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63AF4" w:rsidRPr="00277059" w:rsidRDefault="000F0DBB" w:rsidP="00F63AF4">
      <w:pPr>
        <w:spacing w:line="360" w:lineRule="auto"/>
        <w:jc w:val="both"/>
        <w:rPr>
          <w:rFonts w:ascii="Arial" w:hAnsi="Arial" w:cs="Arial"/>
          <w:b/>
          <w:sz w:val="32"/>
          <w:szCs w:val="32"/>
          <w:u w:val="single"/>
        </w:rPr>
      </w:pPr>
      <w:r>
        <w:rPr>
          <w:noProof/>
        </w:rPr>
        <w:drawing>
          <wp:anchor distT="0" distB="0" distL="114300" distR="114300" simplePos="0" relativeHeight="251655680" behindDoc="0" locked="0" layoutInCell="1" allowOverlap="1">
            <wp:simplePos x="0" y="0"/>
            <wp:positionH relativeFrom="column">
              <wp:posOffset>-228600</wp:posOffset>
            </wp:positionH>
            <wp:positionV relativeFrom="paragraph">
              <wp:posOffset>-276860</wp:posOffset>
            </wp:positionV>
            <wp:extent cx="1248410" cy="482600"/>
            <wp:effectExtent l="0" t="0" r="0" b="0"/>
            <wp:wrapSquare wrapText="bothSides"/>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48410" cy="482600"/>
                    </a:xfrm>
                    <a:prstGeom prst="rect">
                      <a:avLst/>
                    </a:prstGeom>
                    <a:noFill/>
                    <a:ln>
                      <a:noFill/>
                    </a:ln>
                  </pic:spPr>
                </pic:pic>
              </a:graphicData>
            </a:graphic>
            <wp14:sizeRelH relativeFrom="page">
              <wp14:pctWidth>0</wp14:pctWidth>
            </wp14:sizeRelH>
            <wp14:sizeRelV relativeFrom="page">
              <wp14:pctHeight>0</wp14:pctHeight>
            </wp14:sizeRelV>
          </wp:anchor>
        </w:drawing>
      </w:r>
      <w:r w:rsidR="00F63AF4">
        <w:rPr>
          <w:rFonts w:ascii="Arial" w:hAnsi="Arial"/>
          <w:b/>
          <w:sz w:val="32"/>
          <w:u w:val="single"/>
        </w:rPr>
        <w:t xml:space="preserve">                               </w:t>
      </w:r>
    </w:p>
    <w:p w:rsidR="00F63AF4" w:rsidRPr="001D39A9" w:rsidRDefault="00F63AF4" w:rsidP="00E2768C">
      <w:pPr>
        <w:spacing w:line="360" w:lineRule="auto"/>
        <w:ind w:left="-360"/>
        <w:jc w:val="center"/>
        <w:rPr>
          <w:rFonts w:ascii="Calibri" w:hAnsi="Calibri" w:cs="Calibri"/>
          <w:b/>
          <w:sz w:val="28"/>
          <w:szCs w:val="28"/>
        </w:rPr>
      </w:pPr>
      <w:r w:rsidRPr="001D39A9">
        <w:rPr>
          <w:rFonts w:ascii="Calibri" w:hAnsi="Calibri" w:cs="Calibri"/>
          <w:b/>
          <w:sz w:val="28"/>
          <w:szCs w:val="28"/>
        </w:rPr>
        <w:t>KAROFİX</w:t>
      </w:r>
      <w:r w:rsidRPr="001D39A9">
        <w:rPr>
          <w:rFonts w:ascii="Calibri" w:hAnsi="Calibri" w:cs="Calibri"/>
          <w:b/>
          <w:sz w:val="28"/>
          <w:szCs w:val="28"/>
          <w:vertAlign w:val="superscript"/>
        </w:rPr>
        <w:t>®</w:t>
      </w:r>
    </w:p>
    <w:p w:rsidR="00B41400" w:rsidRDefault="00F63AF4" w:rsidP="00F63AF4">
      <w:pPr>
        <w:spacing w:line="360" w:lineRule="auto"/>
        <w:jc w:val="center"/>
        <w:rPr>
          <w:rFonts w:ascii="Arial" w:hAnsi="Arial"/>
          <w:b/>
          <w:sz w:val="22"/>
        </w:rPr>
      </w:pPr>
      <w:r>
        <w:rPr>
          <w:rFonts w:ascii="Arial" w:hAnsi="Arial"/>
          <w:b/>
          <w:sz w:val="22"/>
        </w:rPr>
        <w:t xml:space="preserve">Cement Based </w:t>
      </w:r>
      <w:r w:rsidR="00B41400">
        <w:rPr>
          <w:rFonts w:ascii="Arial" w:hAnsi="Arial"/>
          <w:b/>
          <w:sz w:val="22"/>
        </w:rPr>
        <w:t>Tile</w:t>
      </w:r>
      <w:r>
        <w:rPr>
          <w:rFonts w:ascii="Arial" w:hAnsi="Arial"/>
          <w:b/>
          <w:sz w:val="22"/>
        </w:rPr>
        <w:t xml:space="preserve"> Adhesive </w:t>
      </w:r>
    </w:p>
    <w:p w:rsidR="00F63AF4" w:rsidRPr="001D39A9" w:rsidRDefault="001D39A9" w:rsidP="00F63AF4">
      <w:pPr>
        <w:spacing w:line="360" w:lineRule="auto"/>
        <w:jc w:val="center"/>
        <w:rPr>
          <w:rFonts w:ascii="Arial" w:hAnsi="Arial" w:cs="Arial"/>
          <w:i/>
          <w:sz w:val="22"/>
          <w:szCs w:val="22"/>
        </w:rPr>
      </w:pPr>
      <w:r w:rsidRPr="001D39A9">
        <w:rPr>
          <w:rFonts w:ascii="Arial" w:hAnsi="Arial"/>
          <w:i/>
          <w:sz w:val="22"/>
        </w:rPr>
        <w:t>Tile adhesive mortar used on horizontal and vertical surfaces for interior</w:t>
      </w:r>
    </w:p>
    <w:p w:rsidR="00F63AF4" w:rsidRPr="00277059" w:rsidRDefault="00F63AF4" w:rsidP="00F63AF4">
      <w:pPr>
        <w:spacing w:line="360" w:lineRule="auto"/>
        <w:jc w:val="both"/>
        <w:rPr>
          <w:rFonts w:ascii="Arial" w:hAnsi="Arial" w:cs="Arial"/>
          <w:sz w:val="22"/>
        </w:rPr>
      </w:pPr>
    </w:p>
    <w:p w:rsidR="00F63AF4" w:rsidRPr="008E1867" w:rsidRDefault="00F63AF4" w:rsidP="00F63AF4">
      <w:pPr>
        <w:pStyle w:val="Balk5"/>
        <w:spacing w:line="360" w:lineRule="auto"/>
        <w:rPr>
          <w:rFonts w:cs="Arial"/>
          <w:sz w:val="22"/>
          <w:szCs w:val="22"/>
          <w:u w:val="single"/>
        </w:rPr>
      </w:pPr>
      <w:r>
        <w:rPr>
          <w:sz w:val="22"/>
          <w:u w:val="single"/>
        </w:rPr>
        <w:t xml:space="preserve">APPLICATION FIELD </w:t>
      </w:r>
    </w:p>
    <w:p w:rsidR="00F63AF4" w:rsidRPr="00180F3E" w:rsidRDefault="00E2768C" w:rsidP="00F63AF4">
      <w:pPr>
        <w:spacing w:line="360" w:lineRule="auto"/>
        <w:jc w:val="both"/>
        <w:rPr>
          <w:rFonts w:ascii="Arial" w:hAnsi="Arial" w:cs="Arial"/>
          <w:sz w:val="20"/>
          <w:szCs w:val="20"/>
        </w:rPr>
      </w:pPr>
      <w:r w:rsidRPr="00E2768C">
        <w:rPr>
          <w:rFonts w:ascii="Arial" w:hAnsi="Arial" w:cs="Arial"/>
          <w:sz w:val="20"/>
          <w:szCs w:val="20"/>
        </w:rPr>
        <w:t>Used for fixing of ceramics and tile coating materials on horizontal and vertical surfaces for interior areas and on floor applications for exterior areas. Applied on cement-based plasters on dry and medium wet areas, walls; and on cement-based screed and concrete flooring on floor areas.</w:t>
      </w:r>
    </w:p>
    <w:p w:rsidR="00E2768C" w:rsidRDefault="00E2768C" w:rsidP="00F63AF4">
      <w:pPr>
        <w:pStyle w:val="Balk5"/>
        <w:spacing w:line="360" w:lineRule="auto"/>
        <w:rPr>
          <w:sz w:val="22"/>
          <w:u w:val="single"/>
        </w:rPr>
      </w:pPr>
    </w:p>
    <w:p w:rsidR="00F63AF4" w:rsidRPr="008E1867" w:rsidRDefault="00F63AF4" w:rsidP="00F63AF4">
      <w:pPr>
        <w:pStyle w:val="Balk5"/>
        <w:spacing w:line="360" w:lineRule="auto"/>
        <w:rPr>
          <w:rFonts w:cs="Arial"/>
          <w:sz w:val="22"/>
          <w:szCs w:val="22"/>
          <w:u w:val="single"/>
        </w:rPr>
      </w:pPr>
      <w:r>
        <w:rPr>
          <w:sz w:val="22"/>
          <w:u w:val="single"/>
        </w:rPr>
        <w:t>PROPERTIES</w:t>
      </w:r>
    </w:p>
    <w:p w:rsidR="00F63AF4" w:rsidRDefault="00E2768C" w:rsidP="00F63AF4">
      <w:pPr>
        <w:autoSpaceDE w:val="0"/>
        <w:autoSpaceDN w:val="0"/>
        <w:adjustRightInd w:val="0"/>
        <w:spacing w:line="360" w:lineRule="auto"/>
        <w:jc w:val="both"/>
        <w:rPr>
          <w:rFonts w:ascii="Arial" w:hAnsi="Arial" w:cs="Arial"/>
          <w:sz w:val="20"/>
          <w:szCs w:val="20"/>
        </w:rPr>
      </w:pPr>
      <w:r>
        <w:rPr>
          <w:rFonts w:ascii="Arial" w:hAnsi="Arial"/>
          <w:sz w:val="20"/>
        </w:rPr>
        <w:t>Easy to prepare a</w:t>
      </w:r>
      <w:r w:rsidR="00B41400">
        <w:rPr>
          <w:rFonts w:ascii="Arial" w:hAnsi="Arial"/>
          <w:sz w:val="20"/>
        </w:rPr>
        <w:t>nd apply</w:t>
      </w:r>
    </w:p>
    <w:p w:rsidR="00F63AF4" w:rsidRDefault="00F63AF4" w:rsidP="00F63AF4">
      <w:pPr>
        <w:autoSpaceDE w:val="0"/>
        <w:autoSpaceDN w:val="0"/>
        <w:adjustRightInd w:val="0"/>
        <w:spacing w:line="360" w:lineRule="auto"/>
        <w:jc w:val="both"/>
        <w:rPr>
          <w:rFonts w:ascii="Arial" w:hAnsi="Arial" w:cs="Arial"/>
          <w:sz w:val="20"/>
          <w:szCs w:val="20"/>
        </w:rPr>
      </w:pPr>
      <w:r>
        <w:rPr>
          <w:rFonts w:ascii="Arial" w:hAnsi="Arial"/>
          <w:sz w:val="20"/>
        </w:rPr>
        <w:t>Provides comfortable using with sufficient working time.</w:t>
      </w:r>
    </w:p>
    <w:p w:rsidR="00F63AF4" w:rsidRPr="00180F3E" w:rsidRDefault="00B41400" w:rsidP="00B41400">
      <w:pPr>
        <w:shd w:val="clear" w:color="auto" w:fill="FFFFFF"/>
        <w:rPr>
          <w:rFonts w:ascii="Arial" w:hAnsi="Arial" w:cs="Arial"/>
          <w:sz w:val="20"/>
          <w:szCs w:val="20"/>
        </w:rPr>
      </w:pPr>
      <w:r w:rsidRPr="00B41400">
        <w:rPr>
          <w:rFonts w:ascii="Arial" w:hAnsi="Arial" w:cs="Arial"/>
          <w:sz w:val="20"/>
          <w:szCs w:val="20"/>
        </w:rPr>
        <w:t>Used conveniently on interior surfaces both vertically and horizontally.</w:t>
      </w:r>
    </w:p>
    <w:p w:rsidR="00F63AF4" w:rsidRPr="00180F3E" w:rsidRDefault="00F63AF4" w:rsidP="00F63AF4">
      <w:pPr>
        <w:pStyle w:val="Balk1"/>
        <w:spacing w:line="360" w:lineRule="auto"/>
        <w:jc w:val="both"/>
        <w:rPr>
          <w:rFonts w:ascii="Arial" w:hAnsi="Arial" w:cs="Arial"/>
          <w:b w:val="0"/>
        </w:rPr>
      </w:pPr>
    </w:p>
    <w:p w:rsidR="00F63AF4" w:rsidRDefault="00F63AF4" w:rsidP="00F63AF4">
      <w:pPr>
        <w:pStyle w:val="Balk5"/>
        <w:spacing w:line="360" w:lineRule="auto"/>
        <w:rPr>
          <w:rFonts w:cs="Arial"/>
          <w:sz w:val="22"/>
          <w:szCs w:val="22"/>
          <w:u w:val="single"/>
        </w:rPr>
      </w:pPr>
      <w:r>
        <w:rPr>
          <w:sz w:val="22"/>
          <w:u w:val="single"/>
        </w:rPr>
        <w:t>APPLICATION</w:t>
      </w:r>
    </w:p>
    <w:p w:rsidR="00F63AF4" w:rsidRPr="00FC5C76" w:rsidRDefault="00F63AF4" w:rsidP="00F63AF4">
      <w:pPr>
        <w:pStyle w:val="Balk5"/>
        <w:spacing w:line="360" w:lineRule="auto"/>
        <w:rPr>
          <w:rFonts w:cs="Arial"/>
          <w:sz w:val="22"/>
          <w:szCs w:val="22"/>
        </w:rPr>
      </w:pPr>
      <w:r>
        <w:rPr>
          <w:sz w:val="22"/>
        </w:rPr>
        <w:t>SURFACE PREPARATION</w:t>
      </w:r>
    </w:p>
    <w:p w:rsidR="00FF5C89" w:rsidRDefault="00FF5C89" w:rsidP="00F63AF4">
      <w:pPr>
        <w:autoSpaceDE w:val="0"/>
        <w:autoSpaceDN w:val="0"/>
        <w:adjustRightInd w:val="0"/>
        <w:spacing w:line="360" w:lineRule="auto"/>
        <w:jc w:val="both"/>
        <w:rPr>
          <w:rFonts w:ascii="Arial" w:hAnsi="Arial"/>
          <w:sz w:val="20"/>
        </w:rPr>
      </w:pPr>
      <w:r>
        <w:rPr>
          <w:rFonts w:ascii="Arial" w:hAnsi="Arial"/>
          <w:sz w:val="20"/>
        </w:rPr>
        <w:t xml:space="preserve">Surface to be treated from the materials reducing adhesion such as </w:t>
      </w:r>
      <w:r w:rsidR="00F63AF4">
        <w:rPr>
          <w:rFonts w:ascii="Arial" w:hAnsi="Arial"/>
          <w:sz w:val="20"/>
        </w:rPr>
        <w:t xml:space="preserve">mould oil, dust, paint, </w:t>
      </w:r>
      <w:r>
        <w:rPr>
          <w:rFonts w:ascii="Arial" w:hAnsi="Arial"/>
          <w:sz w:val="20"/>
        </w:rPr>
        <w:t>etc.</w:t>
      </w:r>
    </w:p>
    <w:p w:rsidR="00F63AF4" w:rsidRDefault="00F63AF4" w:rsidP="00F63AF4">
      <w:pPr>
        <w:autoSpaceDE w:val="0"/>
        <w:autoSpaceDN w:val="0"/>
        <w:adjustRightInd w:val="0"/>
        <w:spacing w:line="360" w:lineRule="auto"/>
        <w:jc w:val="both"/>
        <w:rPr>
          <w:rFonts w:ascii="Arial" w:hAnsi="Arial" w:cs="Arial"/>
          <w:sz w:val="20"/>
          <w:szCs w:val="20"/>
        </w:rPr>
      </w:pPr>
      <w:r>
        <w:rPr>
          <w:rFonts w:ascii="Arial" w:hAnsi="Arial"/>
          <w:sz w:val="20"/>
        </w:rPr>
        <w:t>Repair of cracks and holes before application must be done with the same material or appropriate Entegre Repair Mortars.</w:t>
      </w:r>
    </w:p>
    <w:p w:rsidR="00F63AF4" w:rsidRDefault="00F63AF4" w:rsidP="00F63AF4">
      <w:pPr>
        <w:autoSpaceDE w:val="0"/>
        <w:autoSpaceDN w:val="0"/>
        <w:adjustRightInd w:val="0"/>
        <w:spacing w:line="360" w:lineRule="auto"/>
        <w:jc w:val="both"/>
        <w:rPr>
          <w:rFonts w:ascii="Arial" w:hAnsi="Arial" w:cs="Arial"/>
          <w:sz w:val="20"/>
          <w:szCs w:val="20"/>
        </w:rPr>
      </w:pPr>
      <w:r>
        <w:rPr>
          <w:rFonts w:ascii="Arial" w:hAnsi="Arial"/>
          <w:sz w:val="20"/>
        </w:rPr>
        <w:t>Surface must be moistened with water if necessary.</w:t>
      </w:r>
    </w:p>
    <w:p w:rsidR="00F63AF4" w:rsidRDefault="00F63AF4" w:rsidP="00F63AF4">
      <w:pPr>
        <w:autoSpaceDE w:val="0"/>
        <w:autoSpaceDN w:val="0"/>
        <w:adjustRightInd w:val="0"/>
        <w:spacing w:line="360" w:lineRule="auto"/>
        <w:jc w:val="both"/>
        <w:rPr>
          <w:rFonts w:ascii="Arial" w:hAnsi="Arial" w:cs="Arial"/>
          <w:sz w:val="20"/>
          <w:szCs w:val="20"/>
        </w:rPr>
      </w:pPr>
      <w:r>
        <w:rPr>
          <w:rFonts w:ascii="Arial" w:hAnsi="Arial"/>
          <w:sz w:val="20"/>
        </w:rPr>
        <w:t>PRİMEL 100</w:t>
      </w:r>
      <w:r>
        <w:rPr>
          <w:rFonts w:ascii="Arial" w:hAnsi="Arial"/>
          <w:b/>
          <w:vertAlign w:val="superscript"/>
        </w:rPr>
        <w:t>®</w:t>
      </w:r>
      <w:r>
        <w:t xml:space="preserve"> is applied on surfaces which are not resistant to moisture such as gypsum plaster etc. and application is </w:t>
      </w:r>
      <w:r w:rsidR="00FF5C89">
        <w:t xml:space="preserve">started </w:t>
      </w:r>
      <w:r>
        <w:t xml:space="preserve">after surface </w:t>
      </w:r>
      <w:r w:rsidR="00FF5C89">
        <w:t>become dry</w:t>
      </w:r>
      <w:r>
        <w:t>.</w:t>
      </w:r>
    </w:p>
    <w:p w:rsidR="00F63AF4" w:rsidRDefault="00F63AF4" w:rsidP="00F63AF4">
      <w:pPr>
        <w:autoSpaceDE w:val="0"/>
        <w:autoSpaceDN w:val="0"/>
        <w:adjustRightInd w:val="0"/>
        <w:spacing w:line="360" w:lineRule="auto"/>
        <w:jc w:val="both"/>
        <w:rPr>
          <w:rFonts w:ascii="Arial" w:hAnsi="Arial" w:cs="Arial"/>
          <w:sz w:val="20"/>
          <w:szCs w:val="20"/>
        </w:rPr>
      </w:pPr>
    </w:p>
    <w:p w:rsidR="00F63AF4" w:rsidRPr="00751B95" w:rsidRDefault="00F63AF4" w:rsidP="00F63AF4">
      <w:pPr>
        <w:pStyle w:val="Balk5"/>
        <w:spacing w:line="360" w:lineRule="auto"/>
        <w:rPr>
          <w:rFonts w:cs="Arial"/>
          <w:sz w:val="22"/>
          <w:szCs w:val="22"/>
        </w:rPr>
      </w:pPr>
      <w:r>
        <w:rPr>
          <w:sz w:val="22"/>
        </w:rPr>
        <w:t>MORTAR PREPARATION AND APPLICATION</w:t>
      </w:r>
    </w:p>
    <w:p w:rsidR="00F63AF4" w:rsidRDefault="00167F38" w:rsidP="00F63AF4">
      <w:pPr>
        <w:pStyle w:val="Balk5"/>
        <w:spacing w:line="360" w:lineRule="auto"/>
        <w:rPr>
          <w:rFonts w:ascii="Times New Roman" w:hAnsi="Times New Roman"/>
          <w:b w:val="0"/>
          <w:sz w:val="24"/>
          <w:szCs w:val="24"/>
        </w:rPr>
      </w:pPr>
      <w:r w:rsidRPr="00167F38">
        <w:rPr>
          <w:rFonts w:ascii="Times New Roman" w:hAnsi="Times New Roman"/>
          <w:b w:val="0"/>
          <w:sz w:val="24"/>
          <w:szCs w:val="24"/>
        </w:rPr>
        <w:t xml:space="preserve">Water shall be put to the mixing </w:t>
      </w:r>
      <w:r>
        <w:rPr>
          <w:rFonts w:ascii="Times New Roman" w:hAnsi="Times New Roman"/>
          <w:b w:val="0"/>
          <w:sz w:val="24"/>
          <w:szCs w:val="24"/>
        </w:rPr>
        <w:t>container</w:t>
      </w:r>
      <w:r w:rsidRPr="00167F38">
        <w:rPr>
          <w:rFonts w:ascii="Times New Roman" w:hAnsi="Times New Roman"/>
          <w:b w:val="0"/>
          <w:sz w:val="24"/>
          <w:szCs w:val="24"/>
        </w:rPr>
        <w:t xml:space="preserve"> first, then KAROFIX® shall be added (5.75-6.25 </w:t>
      </w:r>
      <w:r>
        <w:rPr>
          <w:rFonts w:ascii="Times New Roman" w:hAnsi="Times New Roman"/>
          <w:b w:val="0"/>
          <w:sz w:val="24"/>
          <w:szCs w:val="24"/>
        </w:rPr>
        <w:t xml:space="preserve">litre of water for </w:t>
      </w:r>
      <w:r w:rsidRPr="00167F38">
        <w:rPr>
          <w:rFonts w:ascii="Times New Roman" w:hAnsi="Times New Roman"/>
          <w:b w:val="0"/>
          <w:sz w:val="24"/>
          <w:szCs w:val="24"/>
        </w:rPr>
        <w:t xml:space="preserve">25 kg bag) and it shall be </w:t>
      </w:r>
      <w:r>
        <w:rPr>
          <w:rFonts w:ascii="Times New Roman" w:hAnsi="Times New Roman"/>
          <w:b w:val="0"/>
          <w:sz w:val="24"/>
          <w:szCs w:val="24"/>
        </w:rPr>
        <w:t>mixed</w:t>
      </w:r>
      <w:r w:rsidRPr="00167F38">
        <w:rPr>
          <w:rFonts w:ascii="Times New Roman" w:hAnsi="Times New Roman"/>
          <w:b w:val="0"/>
          <w:sz w:val="24"/>
          <w:szCs w:val="24"/>
        </w:rPr>
        <w:t xml:space="preserve"> until the lumps are removed. Stop for 5 minutes, and </w:t>
      </w:r>
      <w:r>
        <w:rPr>
          <w:rFonts w:ascii="Times New Roman" w:hAnsi="Times New Roman"/>
          <w:b w:val="0"/>
          <w:sz w:val="24"/>
          <w:szCs w:val="24"/>
        </w:rPr>
        <w:t>mix</w:t>
      </w:r>
      <w:r w:rsidRPr="00167F38">
        <w:rPr>
          <w:rFonts w:ascii="Times New Roman" w:hAnsi="Times New Roman"/>
          <w:b w:val="0"/>
          <w:sz w:val="24"/>
          <w:szCs w:val="24"/>
        </w:rPr>
        <w:t xml:space="preserve"> again to achieve a homogeneous mixture. The mortar prepared shall be applied up to a thickness of 8 mm, it shall be combed and ceramic shall be fixed. For a good adhesion, application shall be performed by applying force on the surface with a rubber hammer. Double sided fixing shall be used for coatings greater than 1,100 cm².</w:t>
      </w:r>
    </w:p>
    <w:p w:rsidR="00167F38" w:rsidRPr="00167F38" w:rsidRDefault="00167F38" w:rsidP="00167F38"/>
    <w:p w:rsidR="00F63AF4" w:rsidRDefault="00F63AF4" w:rsidP="00F63AF4">
      <w:pPr>
        <w:pStyle w:val="Balk5"/>
        <w:spacing w:line="360" w:lineRule="auto"/>
        <w:rPr>
          <w:rFonts w:cs="Arial"/>
          <w:sz w:val="22"/>
          <w:szCs w:val="22"/>
          <w:u w:val="single"/>
        </w:rPr>
      </w:pPr>
      <w:r>
        <w:rPr>
          <w:sz w:val="22"/>
          <w:u w:val="single"/>
        </w:rPr>
        <w:t>CONSUMPTION</w:t>
      </w:r>
    </w:p>
    <w:p w:rsidR="00F63AF4" w:rsidRPr="00FB4916" w:rsidRDefault="00F63AF4" w:rsidP="00F63AF4">
      <w:pPr>
        <w:spacing w:line="360" w:lineRule="auto"/>
        <w:jc w:val="both"/>
      </w:pPr>
      <w:r>
        <w:t>Applies to one-sided application.</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CellMar>
          <w:top w:w="57" w:type="dxa"/>
        </w:tblCellMar>
        <w:tblLook w:val="01E0" w:firstRow="1" w:lastRow="1" w:firstColumn="1" w:lastColumn="1" w:noHBand="0" w:noVBand="0"/>
      </w:tblPr>
      <w:tblGrid>
        <w:gridCol w:w="2160"/>
        <w:gridCol w:w="1980"/>
      </w:tblGrid>
      <w:tr w:rsidR="00F63AF4" w:rsidRPr="005E01A7">
        <w:trPr>
          <w:trHeight w:val="170"/>
        </w:trPr>
        <w:tc>
          <w:tcPr>
            <w:tcW w:w="2160" w:type="dxa"/>
            <w:tcBorders>
              <w:top w:val="single" w:sz="12" w:space="0" w:color="auto"/>
              <w:left w:val="single" w:sz="12" w:space="0" w:color="auto"/>
              <w:bottom w:val="single" w:sz="12" w:space="0" w:color="auto"/>
            </w:tcBorders>
            <w:shd w:val="clear" w:color="auto" w:fill="auto"/>
            <w:vAlign w:val="center"/>
          </w:tcPr>
          <w:p w:rsidR="00F63AF4" w:rsidRPr="005E01A7" w:rsidRDefault="00167F38" w:rsidP="00F63AF4">
            <w:pPr>
              <w:spacing w:line="360" w:lineRule="auto"/>
              <w:jc w:val="center"/>
              <w:rPr>
                <w:rFonts w:ascii="Arial" w:hAnsi="Arial" w:cs="Arial"/>
                <w:b/>
                <w:sz w:val="20"/>
                <w:szCs w:val="20"/>
              </w:rPr>
            </w:pPr>
            <w:r>
              <w:rPr>
                <w:rFonts w:ascii="Arial" w:hAnsi="Arial"/>
                <w:b/>
                <w:sz w:val="20"/>
              </w:rPr>
              <w:t>Comb</w:t>
            </w:r>
            <w:r w:rsidR="00F63AF4">
              <w:rPr>
                <w:rFonts w:ascii="Arial" w:hAnsi="Arial"/>
                <w:b/>
                <w:sz w:val="20"/>
              </w:rPr>
              <w:t xml:space="preserve"> Size</w:t>
            </w:r>
          </w:p>
        </w:tc>
        <w:tc>
          <w:tcPr>
            <w:tcW w:w="1980" w:type="dxa"/>
            <w:tcBorders>
              <w:top w:val="single" w:sz="12" w:space="0" w:color="auto"/>
              <w:bottom w:val="single" w:sz="12" w:space="0" w:color="auto"/>
            </w:tcBorders>
            <w:shd w:val="clear" w:color="auto" w:fill="auto"/>
            <w:vAlign w:val="center"/>
          </w:tcPr>
          <w:p w:rsidR="00F63AF4" w:rsidRPr="005E01A7" w:rsidRDefault="00F63AF4" w:rsidP="00F63AF4">
            <w:pPr>
              <w:spacing w:line="360" w:lineRule="auto"/>
              <w:jc w:val="center"/>
              <w:rPr>
                <w:rFonts w:ascii="Arial" w:hAnsi="Arial" w:cs="Arial"/>
                <w:b/>
                <w:sz w:val="20"/>
                <w:szCs w:val="20"/>
              </w:rPr>
            </w:pPr>
            <w:r>
              <w:rPr>
                <w:b/>
              </w:rPr>
              <w:t xml:space="preserve">Consumption, </w:t>
            </w:r>
            <w:r>
              <w:t>(</w:t>
            </w:r>
            <w:r>
              <w:rPr>
                <w:rFonts w:ascii="Arial" w:hAnsi="Arial"/>
                <w:b/>
                <w:sz w:val="20"/>
              </w:rPr>
              <w:t>kg/m</w:t>
            </w:r>
            <w:r>
              <w:rPr>
                <w:rFonts w:ascii="Arial" w:hAnsi="Arial"/>
                <w:sz w:val="20"/>
              </w:rPr>
              <w:t>2)</w:t>
            </w:r>
          </w:p>
        </w:tc>
      </w:tr>
      <w:tr w:rsidR="00F63AF4" w:rsidRPr="005E01A7">
        <w:trPr>
          <w:trHeight w:val="170"/>
        </w:trPr>
        <w:tc>
          <w:tcPr>
            <w:tcW w:w="2160" w:type="dxa"/>
            <w:tcBorders>
              <w:top w:val="single" w:sz="12" w:space="0" w:color="auto"/>
            </w:tcBorders>
            <w:shd w:val="clear" w:color="auto" w:fill="auto"/>
            <w:vAlign w:val="center"/>
          </w:tcPr>
          <w:p w:rsidR="00F63AF4" w:rsidRPr="005E01A7" w:rsidRDefault="00F63AF4" w:rsidP="00F63AF4">
            <w:pPr>
              <w:spacing w:line="360" w:lineRule="auto"/>
              <w:jc w:val="center"/>
              <w:rPr>
                <w:rFonts w:ascii="Arial" w:hAnsi="Arial" w:cs="Arial"/>
                <w:sz w:val="20"/>
                <w:szCs w:val="20"/>
              </w:rPr>
            </w:pPr>
            <w:r>
              <w:rPr>
                <w:rFonts w:ascii="Arial" w:hAnsi="Arial"/>
                <w:sz w:val="20"/>
              </w:rPr>
              <w:t>3</w:t>
            </w:r>
          </w:p>
        </w:tc>
        <w:tc>
          <w:tcPr>
            <w:tcW w:w="1980" w:type="dxa"/>
            <w:tcBorders>
              <w:top w:val="single" w:sz="12" w:space="0" w:color="auto"/>
            </w:tcBorders>
            <w:shd w:val="clear" w:color="auto" w:fill="auto"/>
          </w:tcPr>
          <w:p w:rsidR="00F63AF4" w:rsidRPr="005E01A7" w:rsidRDefault="00F63AF4" w:rsidP="00F63AF4">
            <w:pPr>
              <w:spacing w:line="360" w:lineRule="auto"/>
              <w:jc w:val="center"/>
              <w:rPr>
                <w:rFonts w:ascii="Arial" w:hAnsi="Arial" w:cs="Arial"/>
                <w:sz w:val="20"/>
                <w:szCs w:val="20"/>
              </w:rPr>
            </w:pPr>
            <w:r>
              <w:rPr>
                <w:rFonts w:ascii="Arial" w:hAnsi="Arial"/>
                <w:sz w:val="20"/>
              </w:rPr>
              <w:t>2-3</w:t>
            </w:r>
          </w:p>
        </w:tc>
      </w:tr>
      <w:tr w:rsidR="00F63AF4" w:rsidRPr="005E01A7">
        <w:trPr>
          <w:trHeight w:val="170"/>
        </w:trPr>
        <w:tc>
          <w:tcPr>
            <w:tcW w:w="2160" w:type="dxa"/>
            <w:shd w:val="clear" w:color="auto" w:fill="auto"/>
            <w:vAlign w:val="center"/>
          </w:tcPr>
          <w:p w:rsidR="00F63AF4" w:rsidRPr="005E01A7" w:rsidRDefault="00F63AF4" w:rsidP="00F63AF4">
            <w:pPr>
              <w:spacing w:line="360" w:lineRule="auto"/>
              <w:jc w:val="center"/>
              <w:rPr>
                <w:rFonts w:ascii="Arial" w:hAnsi="Arial" w:cs="Arial"/>
                <w:sz w:val="20"/>
                <w:szCs w:val="20"/>
              </w:rPr>
            </w:pPr>
            <w:r>
              <w:rPr>
                <w:rFonts w:ascii="Arial" w:hAnsi="Arial"/>
                <w:sz w:val="20"/>
              </w:rPr>
              <w:t>4</w:t>
            </w:r>
          </w:p>
        </w:tc>
        <w:tc>
          <w:tcPr>
            <w:tcW w:w="1980" w:type="dxa"/>
            <w:shd w:val="clear" w:color="auto" w:fill="auto"/>
          </w:tcPr>
          <w:p w:rsidR="00F63AF4" w:rsidRPr="005E01A7" w:rsidRDefault="00F63AF4" w:rsidP="00F63AF4">
            <w:pPr>
              <w:spacing w:line="360" w:lineRule="auto"/>
              <w:jc w:val="center"/>
              <w:rPr>
                <w:rFonts w:ascii="Arial" w:hAnsi="Arial" w:cs="Arial"/>
                <w:sz w:val="20"/>
                <w:szCs w:val="20"/>
              </w:rPr>
            </w:pPr>
            <w:r>
              <w:rPr>
                <w:rFonts w:ascii="Arial" w:hAnsi="Arial"/>
                <w:sz w:val="20"/>
              </w:rPr>
              <w:t>3-4</w:t>
            </w:r>
          </w:p>
        </w:tc>
      </w:tr>
      <w:tr w:rsidR="00F63AF4" w:rsidRPr="005E01A7">
        <w:trPr>
          <w:trHeight w:val="170"/>
        </w:trPr>
        <w:tc>
          <w:tcPr>
            <w:tcW w:w="2160" w:type="dxa"/>
            <w:shd w:val="clear" w:color="auto" w:fill="auto"/>
            <w:vAlign w:val="center"/>
          </w:tcPr>
          <w:p w:rsidR="00F63AF4" w:rsidRPr="005E01A7" w:rsidRDefault="00F63AF4" w:rsidP="00F63AF4">
            <w:pPr>
              <w:spacing w:line="360" w:lineRule="auto"/>
              <w:jc w:val="center"/>
              <w:rPr>
                <w:rFonts w:ascii="Arial" w:hAnsi="Arial" w:cs="Arial"/>
                <w:sz w:val="20"/>
                <w:szCs w:val="20"/>
              </w:rPr>
            </w:pPr>
            <w:r>
              <w:rPr>
                <w:rFonts w:ascii="Arial" w:hAnsi="Arial"/>
                <w:sz w:val="20"/>
              </w:rPr>
              <w:t>6</w:t>
            </w:r>
          </w:p>
        </w:tc>
        <w:tc>
          <w:tcPr>
            <w:tcW w:w="1980" w:type="dxa"/>
            <w:shd w:val="clear" w:color="auto" w:fill="auto"/>
          </w:tcPr>
          <w:p w:rsidR="00F63AF4" w:rsidRPr="005E01A7" w:rsidRDefault="00F63AF4" w:rsidP="00F63AF4">
            <w:pPr>
              <w:spacing w:line="360" w:lineRule="auto"/>
              <w:jc w:val="center"/>
              <w:rPr>
                <w:rFonts w:ascii="Arial" w:hAnsi="Arial" w:cs="Arial"/>
                <w:sz w:val="20"/>
                <w:szCs w:val="20"/>
              </w:rPr>
            </w:pPr>
            <w:r>
              <w:rPr>
                <w:rFonts w:ascii="Arial" w:hAnsi="Arial"/>
                <w:sz w:val="20"/>
              </w:rPr>
              <w:t>4-5</w:t>
            </w:r>
          </w:p>
        </w:tc>
      </w:tr>
      <w:tr w:rsidR="00F63AF4" w:rsidRPr="005E01A7">
        <w:trPr>
          <w:trHeight w:val="170"/>
        </w:trPr>
        <w:tc>
          <w:tcPr>
            <w:tcW w:w="2160" w:type="dxa"/>
            <w:shd w:val="clear" w:color="auto" w:fill="auto"/>
            <w:vAlign w:val="center"/>
          </w:tcPr>
          <w:p w:rsidR="00F63AF4" w:rsidRPr="005E01A7" w:rsidRDefault="00F63AF4" w:rsidP="00F63AF4">
            <w:pPr>
              <w:spacing w:line="360" w:lineRule="auto"/>
              <w:jc w:val="center"/>
              <w:rPr>
                <w:rFonts w:ascii="Arial" w:hAnsi="Arial" w:cs="Arial"/>
                <w:sz w:val="20"/>
                <w:szCs w:val="20"/>
              </w:rPr>
            </w:pPr>
            <w:r>
              <w:rPr>
                <w:rFonts w:ascii="Arial" w:hAnsi="Arial"/>
                <w:sz w:val="20"/>
              </w:rPr>
              <w:t>8</w:t>
            </w:r>
          </w:p>
        </w:tc>
        <w:tc>
          <w:tcPr>
            <w:tcW w:w="1980" w:type="dxa"/>
            <w:shd w:val="clear" w:color="auto" w:fill="auto"/>
          </w:tcPr>
          <w:p w:rsidR="00F63AF4" w:rsidRPr="005E01A7" w:rsidRDefault="00F63AF4" w:rsidP="00F63AF4">
            <w:pPr>
              <w:spacing w:line="360" w:lineRule="auto"/>
              <w:jc w:val="center"/>
              <w:rPr>
                <w:rFonts w:ascii="Arial" w:hAnsi="Arial" w:cs="Arial"/>
                <w:sz w:val="20"/>
                <w:szCs w:val="20"/>
              </w:rPr>
            </w:pPr>
            <w:r>
              <w:rPr>
                <w:rFonts w:ascii="Arial" w:hAnsi="Arial"/>
                <w:sz w:val="20"/>
              </w:rPr>
              <w:t>5-6</w:t>
            </w:r>
          </w:p>
        </w:tc>
      </w:tr>
    </w:tbl>
    <w:p w:rsidR="00FF5C89" w:rsidRDefault="00FF5C89" w:rsidP="00F63AF4">
      <w:pPr>
        <w:pStyle w:val="Balk5"/>
        <w:spacing w:line="360" w:lineRule="auto"/>
        <w:rPr>
          <w:sz w:val="22"/>
          <w:u w:val="single"/>
        </w:rPr>
      </w:pPr>
    </w:p>
    <w:p w:rsidR="00F63AF4" w:rsidRDefault="00F63AF4" w:rsidP="00F63AF4">
      <w:pPr>
        <w:pStyle w:val="Balk5"/>
        <w:spacing w:line="360" w:lineRule="auto"/>
        <w:rPr>
          <w:rFonts w:cs="Arial"/>
          <w:sz w:val="22"/>
          <w:szCs w:val="22"/>
          <w:u w:val="single"/>
        </w:rPr>
      </w:pPr>
      <w:r>
        <w:rPr>
          <w:sz w:val="22"/>
          <w:u w:val="single"/>
        </w:rPr>
        <w:t>TECHNICAL DATA</w:t>
      </w:r>
    </w:p>
    <w:p w:rsidR="00F63AF4" w:rsidRPr="00851365" w:rsidRDefault="00F63AF4" w:rsidP="00F63AF4">
      <w:pPr>
        <w:jc w:val="both"/>
      </w:pP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CellMar>
          <w:top w:w="85" w:type="dxa"/>
        </w:tblCellMar>
        <w:tblLook w:val="01E0" w:firstRow="1" w:lastRow="1" w:firstColumn="1" w:lastColumn="1" w:noHBand="0" w:noVBand="0"/>
      </w:tblPr>
      <w:tblGrid>
        <w:gridCol w:w="5940"/>
        <w:gridCol w:w="1440"/>
      </w:tblGrid>
      <w:tr w:rsidR="00F63AF4" w:rsidRPr="005E01A7">
        <w:trPr>
          <w:trHeight w:val="220"/>
        </w:trPr>
        <w:tc>
          <w:tcPr>
            <w:tcW w:w="5940" w:type="dxa"/>
            <w:shd w:val="clear" w:color="auto" w:fill="auto"/>
            <w:vAlign w:val="center"/>
          </w:tcPr>
          <w:p w:rsidR="00F63AF4" w:rsidRPr="00E2768C" w:rsidRDefault="00213E03" w:rsidP="00F63AF4">
            <w:pPr>
              <w:spacing w:line="360" w:lineRule="auto"/>
              <w:jc w:val="both"/>
              <w:rPr>
                <w:rFonts w:ascii="Arial" w:hAnsi="Arial" w:cs="Arial"/>
                <w:sz w:val="20"/>
                <w:szCs w:val="20"/>
              </w:rPr>
            </w:pPr>
            <w:r w:rsidRPr="00E2768C">
              <w:rPr>
                <w:rFonts w:ascii="Arial" w:hAnsi="Arial" w:cs="Arial"/>
                <w:sz w:val="20"/>
                <w:szCs w:val="20"/>
                <w:lang w:val="en-US"/>
              </w:rPr>
              <w:t>Open Time: Tensile Adhesion Strength</w:t>
            </w:r>
            <w:r w:rsidR="00F63AF4" w:rsidRPr="00E2768C">
              <w:t xml:space="preserve">, </w:t>
            </w:r>
            <w:r w:rsidR="00F63AF4" w:rsidRPr="00E2768C">
              <w:rPr>
                <w:rFonts w:ascii="Arial" w:hAnsi="Arial"/>
                <w:sz w:val="20"/>
              </w:rPr>
              <w:t>N/mm² (min 20 minutes later), (EN 1346)</w:t>
            </w:r>
          </w:p>
        </w:tc>
        <w:tc>
          <w:tcPr>
            <w:tcW w:w="1440" w:type="dxa"/>
            <w:shd w:val="clear" w:color="auto" w:fill="auto"/>
            <w:vAlign w:val="center"/>
          </w:tcPr>
          <w:p w:rsidR="00F63AF4" w:rsidRPr="00E2768C" w:rsidRDefault="00F63AF4" w:rsidP="00F63AF4">
            <w:pPr>
              <w:spacing w:line="360" w:lineRule="auto"/>
              <w:jc w:val="center"/>
              <w:rPr>
                <w:rFonts w:ascii="Arial" w:hAnsi="Arial" w:cs="Arial"/>
                <w:sz w:val="20"/>
                <w:szCs w:val="20"/>
              </w:rPr>
            </w:pPr>
            <w:r w:rsidRPr="00E2768C">
              <w:rPr>
                <w:rFonts w:ascii="Arial" w:hAnsi="Arial" w:cs="Arial"/>
                <w:sz w:val="20"/>
                <w:cs/>
              </w:rPr>
              <w:t xml:space="preserve">≥ </w:t>
            </w:r>
            <w:r w:rsidRPr="00E2768C">
              <w:rPr>
                <w:rFonts w:ascii="Arial" w:hAnsi="Arial"/>
                <w:sz w:val="20"/>
              </w:rPr>
              <w:t>0,5</w:t>
            </w:r>
          </w:p>
        </w:tc>
      </w:tr>
      <w:tr w:rsidR="00F63AF4" w:rsidRPr="005E01A7">
        <w:trPr>
          <w:trHeight w:val="284"/>
        </w:trPr>
        <w:tc>
          <w:tcPr>
            <w:tcW w:w="5940" w:type="dxa"/>
            <w:shd w:val="clear" w:color="auto" w:fill="auto"/>
            <w:vAlign w:val="center"/>
          </w:tcPr>
          <w:p w:rsidR="00F63AF4" w:rsidRPr="00E2768C" w:rsidRDefault="00213E03" w:rsidP="00F63AF4">
            <w:pPr>
              <w:spacing w:line="360" w:lineRule="auto"/>
              <w:jc w:val="both"/>
              <w:rPr>
                <w:rFonts w:ascii="Arial" w:hAnsi="Arial"/>
                <w:sz w:val="20"/>
              </w:rPr>
            </w:pPr>
            <w:r w:rsidRPr="00E2768C">
              <w:rPr>
                <w:rFonts w:ascii="Arial" w:hAnsi="Arial"/>
                <w:sz w:val="20"/>
              </w:rPr>
              <w:t>Workability Time</w:t>
            </w:r>
            <w:r w:rsidR="00F63AF4" w:rsidRPr="00E2768C">
              <w:rPr>
                <w:rFonts w:ascii="Arial" w:hAnsi="Arial"/>
                <w:sz w:val="20"/>
              </w:rPr>
              <w:t>, Hour</w:t>
            </w:r>
          </w:p>
        </w:tc>
        <w:tc>
          <w:tcPr>
            <w:tcW w:w="1440" w:type="dxa"/>
            <w:shd w:val="clear" w:color="auto" w:fill="auto"/>
            <w:vAlign w:val="center"/>
          </w:tcPr>
          <w:p w:rsidR="00F63AF4" w:rsidRPr="00E2768C" w:rsidRDefault="00F63AF4" w:rsidP="00F63AF4">
            <w:pPr>
              <w:spacing w:line="360" w:lineRule="auto"/>
              <w:jc w:val="center"/>
              <w:rPr>
                <w:rFonts w:ascii="Arial" w:hAnsi="Arial" w:cs="Arial"/>
                <w:sz w:val="20"/>
                <w:szCs w:val="20"/>
              </w:rPr>
            </w:pPr>
            <w:r w:rsidRPr="00E2768C">
              <w:rPr>
                <w:rFonts w:ascii="Arial" w:hAnsi="Arial"/>
                <w:sz w:val="20"/>
              </w:rPr>
              <w:t>&lt; 2</w:t>
            </w:r>
          </w:p>
        </w:tc>
      </w:tr>
      <w:tr w:rsidR="00F63AF4" w:rsidRPr="005E01A7">
        <w:trPr>
          <w:trHeight w:val="284"/>
        </w:trPr>
        <w:tc>
          <w:tcPr>
            <w:tcW w:w="5940" w:type="dxa"/>
            <w:shd w:val="clear" w:color="auto" w:fill="auto"/>
            <w:vAlign w:val="center"/>
          </w:tcPr>
          <w:p w:rsidR="00F63AF4" w:rsidRPr="00E2768C" w:rsidRDefault="00F63AF4" w:rsidP="00FF5C89">
            <w:pPr>
              <w:spacing w:line="360" w:lineRule="auto"/>
              <w:jc w:val="both"/>
              <w:rPr>
                <w:rFonts w:ascii="Arial" w:hAnsi="Arial" w:cs="Arial"/>
                <w:sz w:val="20"/>
                <w:szCs w:val="20"/>
              </w:rPr>
            </w:pPr>
            <w:r w:rsidRPr="00E2768C">
              <w:t xml:space="preserve">Adhesion Strength (Dry Environment), </w:t>
            </w:r>
            <w:r w:rsidRPr="00E2768C">
              <w:rPr>
                <w:rFonts w:ascii="Arial" w:hAnsi="Arial"/>
                <w:sz w:val="20"/>
              </w:rPr>
              <w:t>N/mm² (EN 1348)</w:t>
            </w:r>
          </w:p>
        </w:tc>
        <w:tc>
          <w:tcPr>
            <w:tcW w:w="1440" w:type="dxa"/>
            <w:shd w:val="clear" w:color="auto" w:fill="auto"/>
            <w:vAlign w:val="center"/>
          </w:tcPr>
          <w:p w:rsidR="00F63AF4" w:rsidRPr="00E2768C" w:rsidRDefault="00F63AF4" w:rsidP="00F63AF4">
            <w:pPr>
              <w:spacing w:line="360" w:lineRule="auto"/>
              <w:jc w:val="center"/>
              <w:rPr>
                <w:rFonts w:ascii="Arial" w:hAnsi="Arial" w:cs="Arial"/>
                <w:sz w:val="20"/>
                <w:szCs w:val="20"/>
              </w:rPr>
            </w:pPr>
            <w:r w:rsidRPr="00E2768C">
              <w:rPr>
                <w:rFonts w:ascii="Arial" w:hAnsi="Arial" w:cs="Arial"/>
                <w:sz w:val="20"/>
                <w:cs/>
              </w:rPr>
              <w:t xml:space="preserve">≥ </w:t>
            </w:r>
            <w:r w:rsidRPr="00E2768C">
              <w:rPr>
                <w:rFonts w:ascii="Arial" w:hAnsi="Arial"/>
                <w:sz w:val="20"/>
              </w:rPr>
              <w:t>0,5</w:t>
            </w:r>
          </w:p>
        </w:tc>
      </w:tr>
      <w:tr w:rsidR="00F63AF4" w:rsidRPr="005E01A7">
        <w:trPr>
          <w:trHeight w:val="284"/>
        </w:trPr>
        <w:tc>
          <w:tcPr>
            <w:tcW w:w="5940" w:type="dxa"/>
            <w:shd w:val="clear" w:color="auto" w:fill="auto"/>
            <w:vAlign w:val="center"/>
          </w:tcPr>
          <w:p w:rsidR="00F63AF4" w:rsidRPr="00E2768C" w:rsidRDefault="00F63AF4" w:rsidP="00FF5C89">
            <w:pPr>
              <w:spacing w:line="360" w:lineRule="auto"/>
              <w:jc w:val="both"/>
              <w:rPr>
                <w:rFonts w:ascii="Arial" w:hAnsi="Arial" w:cs="Arial"/>
                <w:sz w:val="20"/>
                <w:szCs w:val="20"/>
              </w:rPr>
            </w:pPr>
            <w:r w:rsidRPr="00E2768C">
              <w:t xml:space="preserve">Adhesion Strength (Wet Environment), </w:t>
            </w:r>
            <w:r w:rsidRPr="00E2768C">
              <w:rPr>
                <w:rFonts w:ascii="Arial" w:hAnsi="Arial"/>
                <w:sz w:val="20"/>
              </w:rPr>
              <w:t>N/mm² (EN 1348)</w:t>
            </w:r>
          </w:p>
        </w:tc>
        <w:tc>
          <w:tcPr>
            <w:tcW w:w="1440" w:type="dxa"/>
            <w:shd w:val="clear" w:color="auto" w:fill="auto"/>
          </w:tcPr>
          <w:p w:rsidR="00F63AF4" w:rsidRPr="00E2768C" w:rsidRDefault="00F63AF4" w:rsidP="00F63AF4">
            <w:pPr>
              <w:spacing w:line="360" w:lineRule="auto"/>
              <w:jc w:val="center"/>
            </w:pPr>
            <w:r w:rsidRPr="00E2768C">
              <w:rPr>
                <w:rFonts w:ascii="Arial" w:hAnsi="Arial" w:cs="Arial"/>
                <w:sz w:val="20"/>
                <w:cs/>
              </w:rPr>
              <w:t xml:space="preserve">≥ </w:t>
            </w:r>
            <w:r w:rsidRPr="00E2768C">
              <w:rPr>
                <w:rFonts w:ascii="Arial" w:hAnsi="Arial"/>
                <w:sz w:val="20"/>
              </w:rPr>
              <w:t>0,5</w:t>
            </w:r>
          </w:p>
        </w:tc>
      </w:tr>
      <w:tr w:rsidR="00F63AF4" w:rsidRPr="005E01A7">
        <w:trPr>
          <w:trHeight w:val="303"/>
        </w:trPr>
        <w:tc>
          <w:tcPr>
            <w:tcW w:w="5940" w:type="dxa"/>
            <w:shd w:val="clear" w:color="auto" w:fill="auto"/>
            <w:vAlign w:val="center"/>
          </w:tcPr>
          <w:p w:rsidR="00F63AF4" w:rsidRPr="00E2768C" w:rsidRDefault="00F63AF4" w:rsidP="00FF5C89">
            <w:pPr>
              <w:spacing w:line="360" w:lineRule="auto"/>
              <w:jc w:val="both"/>
              <w:rPr>
                <w:rFonts w:ascii="Arial" w:hAnsi="Arial" w:cs="Arial"/>
                <w:sz w:val="20"/>
                <w:szCs w:val="20"/>
              </w:rPr>
            </w:pPr>
            <w:r w:rsidRPr="00E2768C">
              <w:t xml:space="preserve">Adhesion Strength (Hot Environment), </w:t>
            </w:r>
            <w:r w:rsidRPr="00E2768C">
              <w:rPr>
                <w:rFonts w:ascii="Arial" w:hAnsi="Arial"/>
                <w:sz w:val="20"/>
              </w:rPr>
              <w:t>N/mm² (EN 1348)</w:t>
            </w:r>
          </w:p>
        </w:tc>
        <w:tc>
          <w:tcPr>
            <w:tcW w:w="1440" w:type="dxa"/>
            <w:shd w:val="clear" w:color="auto" w:fill="auto"/>
          </w:tcPr>
          <w:p w:rsidR="00F63AF4" w:rsidRPr="00E2768C" w:rsidRDefault="00F63AF4" w:rsidP="00F63AF4">
            <w:pPr>
              <w:spacing w:line="360" w:lineRule="auto"/>
              <w:jc w:val="center"/>
            </w:pPr>
            <w:r w:rsidRPr="00E2768C">
              <w:rPr>
                <w:rFonts w:ascii="Arial" w:hAnsi="Arial" w:cs="Arial"/>
                <w:sz w:val="20"/>
                <w:cs/>
              </w:rPr>
              <w:t xml:space="preserve">≥ </w:t>
            </w:r>
            <w:r w:rsidRPr="00E2768C">
              <w:rPr>
                <w:rFonts w:ascii="Arial" w:hAnsi="Arial"/>
                <w:sz w:val="20"/>
              </w:rPr>
              <w:t>0,5</w:t>
            </w:r>
          </w:p>
        </w:tc>
      </w:tr>
      <w:tr w:rsidR="00F63AF4" w:rsidRPr="005E01A7">
        <w:trPr>
          <w:trHeight w:val="303"/>
        </w:trPr>
        <w:tc>
          <w:tcPr>
            <w:tcW w:w="5940" w:type="dxa"/>
            <w:shd w:val="clear" w:color="auto" w:fill="auto"/>
            <w:vAlign w:val="center"/>
          </w:tcPr>
          <w:p w:rsidR="00F63AF4" w:rsidRPr="00E2768C" w:rsidRDefault="00F63AF4" w:rsidP="00FF5C89">
            <w:pPr>
              <w:spacing w:line="360" w:lineRule="auto"/>
              <w:jc w:val="both"/>
              <w:rPr>
                <w:rFonts w:ascii="Arial" w:hAnsi="Arial" w:cs="Arial"/>
                <w:sz w:val="20"/>
                <w:szCs w:val="20"/>
              </w:rPr>
            </w:pPr>
            <w:r w:rsidRPr="00E2768C">
              <w:t xml:space="preserve">Adhesion Strength (Cold Environment), </w:t>
            </w:r>
            <w:r w:rsidRPr="00E2768C">
              <w:rPr>
                <w:rFonts w:ascii="Arial" w:hAnsi="Arial"/>
                <w:sz w:val="20"/>
              </w:rPr>
              <w:t>N/mm² (EN 1348)</w:t>
            </w:r>
          </w:p>
        </w:tc>
        <w:tc>
          <w:tcPr>
            <w:tcW w:w="1440" w:type="dxa"/>
            <w:shd w:val="clear" w:color="auto" w:fill="auto"/>
          </w:tcPr>
          <w:p w:rsidR="00F63AF4" w:rsidRPr="00E2768C" w:rsidRDefault="00F63AF4" w:rsidP="00F63AF4">
            <w:pPr>
              <w:spacing w:line="360" w:lineRule="auto"/>
              <w:jc w:val="center"/>
            </w:pPr>
            <w:r w:rsidRPr="00E2768C">
              <w:rPr>
                <w:rFonts w:ascii="Arial" w:hAnsi="Arial" w:cs="Arial"/>
                <w:sz w:val="20"/>
                <w:cs/>
              </w:rPr>
              <w:t xml:space="preserve">≥ </w:t>
            </w:r>
            <w:r w:rsidRPr="00E2768C">
              <w:rPr>
                <w:rFonts w:ascii="Arial" w:hAnsi="Arial"/>
                <w:sz w:val="20"/>
              </w:rPr>
              <w:t>0,5</w:t>
            </w:r>
          </w:p>
        </w:tc>
      </w:tr>
      <w:tr w:rsidR="00F63AF4" w:rsidRPr="005E01A7">
        <w:trPr>
          <w:trHeight w:val="303"/>
        </w:trPr>
        <w:tc>
          <w:tcPr>
            <w:tcW w:w="5940" w:type="dxa"/>
            <w:shd w:val="clear" w:color="auto" w:fill="auto"/>
            <w:vAlign w:val="center"/>
          </w:tcPr>
          <w:p w:rsidR="00F63AF4" w:rsidRPr="00E2768C" w:rsidRDefault="00234D69" w:rsidP="00F63AF4">
            <w:pPr>
              <w:spacing w:line="360" w:lineRule="auto"/>
              <w:jc w:val="both"/>
              <w:rPr>
                <w:rFonts w:ascii="Arial" w:hAnsi="Arial" w:cs="Arial"/>
                <w:sz w:val="20"/>
                <w:szCs w:val="20"/>
              </w:rPr>
            </w:pPr>
            <w:r>
              <w:rPr>
                <w:rFonts w:ascii="Arial" w:hAnsi="Arial"/>
                <w:sz w:val="20"/>
              </w:rPr>
              <w:t>Slip</w:t>
            </w:r>
            <w:r w:rsidR="00F63AF4" w:rsidRPr="00E2768C">
              <w:rPr>
                <w:rFonts w:ascii="Arial" w:hAnsi="Arial"/>
                <w:sz w:val="20"/>
              </w:rPr>
              <w:t>, mm (EN 1308)</w:t>
            </w:r>
          </w:p>
        </w:tc>
        <w:tc>
          <w:tcPr>
            <w:tcW w:w="1440" w:type="dxa"/>
            <w:shd w:val="clear" w:color="auto" w:fill="auto"/>
            <w:vAlign w:val="center"/>
          </w:tcPr>
          <w:p w:rsidR="00F63AF4" w:rsidRPr="00E2768C" w:rsidRDefault="00F63AF4" w:rsidP="00F63AF4">
            <w:pPr>
              <w:spacing w:line="360" w:lineRule="auto"/>
              <w:jc w:val="center"/>
              <w:rPr>
                <w:rFonts w:ascii="Arial" w:hAnsi="Arial" w:cs="Arial"/>
                <w:sz w:val="20"/>
                <w:szCs w:val="20"/>
              </w:rPr>
            </w:pPr>
            <w:r w:rsidRPr="00E2768C">
              <w:rPr>
                <w:rFonts w:ascii="Arial" w:hAnsi="Arial" w:cs="Arial"/>
                <w:sz w:val="20"/>
                <w:cs/>
              </w:rPr>
              <w:t xml:space="preserve">≤ </w:t>
            </w:r>
            <w:r w:rsidRPr="00E2768C">
              <w:rPr>
                <w:rFonts w:ascii="Arial" w:hAnsi="Arial"/>
                <w:sz w:val="20"/>
              </w:rPr>
              <w:t>0,5</w:t>
            </w:r>
          </w:p>
        </w:tc>
      </w:tr>
      <w:tr w:rsidR="00F63AF4" w:rsidRPr="005E01A7">
        <w:trPr>
          <w:trHeight w:val="303"/>
        </w:trPr>
        <w:tc>
          <w:tcPr>
            <w:tcW w:w="5940" w:type="dxa"/>
            <w:shd w:val="clear" w:color="auto" w:fill="auto"/>
            <w:vAlign w:val="center"/>
          </w:tcPr>
          <w:p w:rsidR="00F63AF4" w:rsidRPr="00E2768C" w:rsidRDefault="00F63AF4" w:rsidP="00F63AF4">
            <w:pPr>
              <w:spacing w:line="360" w:lineRule="auto"/>
              <w:jc w:val="both"/>
              <w:rPr>
                <w:rFonts w:ascii="Arial" w:hAnsi="Arial" w:cs="Arial"/>
                <w:sz w:val="20"/>
                <w:szCs w:val="20"/>
              </w:rPr>
            </w:pPr>
            <w:r w:rsidRPr="00E2768C">
              <w:rPr>
                <w:rFonts w:ascii="Arial" w:hAnsi="Arial"/>
                <w:sz w:val="20"/>
              </w:rPr>
              <w:t xml:space="preserve">Reaction to Fire (EN 13501-1) </w:t>
            </w:r>
          </w:p>
        </w:tc>
        <w:tc>
          <w:tcPr>
            <w:tcW w:w="1440" w:type="dxa"/>
            <w:shd w:val="clear" w:color="auto" w:fill="auto"/>
            <w:vAlign w:val="center"/>
          </w:tcPr>
          <w:p w:rsidR="00F63AF4" w:rsidRPr="00E2768C" w:rsidRDefault="00F63AF4" w:rsidP="00F63AF4">
            <w:pPr>
              <w:spacing w:line="360" w:lineRule="auto"/>
              <w:jc w:val="center"/>
              <w:rPr>
                <w:rFonts w:ascii="Arial" w:hAnsi="Arial" w:cs="Arial"/>
                <w:sz w:val="20"/>
                <w:szCs w:val="20"/>
              </w:rPr>
            </w:pPr>
            <w:r w:rsidRPr="00E2768C">
              <w:rPr>
                <w:rFonts w:ascii="Arial" w:hAnsi="Arial"/>
                <w:sz w:val="20"/>
              </w:rPr>
              <w:t>A1</w:t>
            </w:r>
          </w:p>
        </w:tc>
      </w:tr>
    </w:tbl>
    <w:p w:rsidR="00F63AF4" w:rsidRDefault="00F63AF4" w:rsidP="00F63AF4">
      <w:pPr>
        <w:pStyle w:val="Balk5"/>
        <w:spacing w:line="360" w:lineRule="auto"/>
        <w:rPr>
          <w:rFonts w:cs="Arial"/>
          <w:u w:val="single"/>
        </w:rPr>
      </w:pPr>
    </w:p>
    <w:p w:rsidR="00F63AF4" w:rsidRDefault="00F63AF4" w:rsidP="00F63AF4">
      <w:pPr>
        <w:pStyle w:val="Balk5"/>
        <w:spacing w:line="360" w:lineRule="auto"/>
        <w:rPr>
          <w:rFonts w:cs="Arial"/>
          <w:u w:val="single"/>
        </w:rPr>
      </w:pPr>
    </w:p>
    <w:p w:rsidR="00F63AF4" w:rsidRPr="00751B95" w:rsidRDefault="00F63AF4" w:rsidP="00F63AF4">
      <w:pPr>
        <w:pStyle w:val="Balk5"/>
        <w:spacing w:line="360" w:lineRule="auto"/>
        <w:rPr>
          <w:rFonts w:cs="Arial"/>
          <w:sz w:val="22"/>
          <w:szCs w:val="22"/>
          <w:u w:val="single"/>
        </w:rPr>
      </w:pPr>
      <w:r>
        <w:rPr>
          <w:sz w:val="22"/>
          <w:u w:val="single"/>
        </w:rPr>
        <w:t>PACKAGING AND STORAGE</w:t>
      </w:r>
    </w:p>
    <w:p w:rsidR="00F63AF4" w:rsidRPr="00180F3E" w:rsidRDefault="00F63AF4" w:rsidP="00F63AF4">
      <w:pPr>
        <w:numPr>
          <w:ilvl w:val="0"/>
          <w:numId w:val="5"/>
        </w:numPr>
        <w:spacing w:line="360" w:lineRule="auto"/>
        <w:jc w:val="both"/>
        <w:rPr>
          <w:rFonts w:ascii="Arial" w:hAnsi="Arial" w:cs="Arial"/>
          <w:sz w:val="20"/>
          <w:szCs w:val="20"/>
        </w:rPr>
      </w:pPr>
      <w:r>
        <w:rPr>
          <w:rFonts w:ascii="Arial" w:hAnsi="Arial"/>
          <w:sz w:val="20"/>
        </w:rPr>
        <w:t>In 25 kg polyethylene reinforced kraft bags.</w:t>
      </w:r>
    </w:p>
    <w:p w:rsidR="00F63AF4" w:rsidRDefault="00F63AF4" w:rsidP="00F63AF4">
      <w:pPr>
        <w:numPr>
          <w:ilvl w:val="0"/>
          <w:numId w:val="5"/>
        </w:numPr>
        <w:spacing w:line="360" w:lineRule="auto"/>
        <w:jc w:val="both"/>
        <w:rPr>
          <w:rFonts w:ascii="Arial" w:hAnsi="Arial" w:cs="Arial"/>
          <w:sz w:val="20"/>
          <w:szCs w:val="20"/>
        </w:rPr>
      </w:pPr>
      <w:r>
        <w:rPr>
          <w:rFonts w:ascii="Arial" w:hAnsi="Arial"/>
          <w:sz w:val="20"/>
        </w:rPr>
        <w:t xml:space="preserve">In dry and frost free environment, in its original package unopened, it must be consumed in </w:t>
      </w:r>
      <w:r w:rsidR="00FE3612">
        <w:rPr>
          <w:rFonts w:ascii="Arial" w:hAnsi="Arial"/>
          <w:sz w:val="20"/>
        </w:rPr>
        <w:t>1 year</w:t>
      </w:r>
      <w:r>
        <w:rPr>
          <w:rFonts w:ascii="Arial" w:hAnsi="Arial"/>
          <w:sz w:val="20"/>
        </w:rPr>
        <w:t xml:space="preserve"> from the date of production, provided that it is put on top of 8 rows. It is recommended to consume in 1 week after opening the bag.</w:t>
      </w:r>
    </w:p>
    <w:p w:rsidR="00F63AF4" w:rsidRPr="00180F3E" w:rsidRDefault="00F63AF4" w:rsidP="00F63AF4">
      <w:pPr>
        <w:numPr>
          <w:ilvl w:val="0"/>
          <w:numId w:val="5"/>
        </w:numPr>
        <w:spacing w:line="360" w:lineRule="auto"/>
        <w:jc w:val="both"/>
        <w:rPr>
          <w:rFonts w:ascii="Arial" w:hAnsi="Arial" w:cs="Arial"/>
          <w:sz w:val="20"/>
          <w:szCs w:val="20"/>
        </w:rPr>
      </w:pPr>
      <w:r>
        <w:rPr>
          <w:rFonts w:ascii="Arial" w:hAnsi="Arial"/>
          <w:sz w:val="20"/>
        </w:rPr>
        <w:t>When not in use, the package must be tightly closed.</w:t>
      </w:r>
    </w:p>
    <w:p w:rsidR="00F63AF4" w:rsidRDefault="00F63AF4" w:rsidP="00F63AF4">
      <w:pPr>
        <w:pStyle w:val="Balk5"/>
        <w:spacing w:line="360" w:lineRule="auto"/>
        <w:rPr>
          <w:rFonts w:cs="Arial"/>
          <w:u w:val="single"/>
        </w:rPr>
      </w:pPr>
    </w:p>
    <w:p w:rsidR="00F63AF4" w:rsidRPr="00751B95" w:rsidRDefault="00F63AF4" w:rsidP="00F63AF4">
      <w:pPr>
        <w:pStyle w:val="Balk5"/>
        <w:spacing w:line="360" w:lineRule="auto"/>
        <w:rPr>
          <w:rFonts w:cs="Arial"/>
          <w:sz w:val="22"/>
          <w:szCs w:val="22"/>
          <w:u w:val="single"/>
        </w:rPr>
      </w:pPr>
      <w:r>
        <w:rPr>
          <w:sz w:val="22"/>
          <w:u w:val="single"/>
        </w:rPr>
        <w:t>RECOMMENDATIONS</w:t>
      </w:r>
    </w:p>
    <w:p w:rsidR="00F63AF4" w:rsidRDefault="00F63AF4" w:rsidP="00F63AF4">
      <w:pPr>
        <w:numPr>
          <w:ilvl w:val="0"/>
          <w:numId w:val="5"/>
        </w:numPr>
        <w:spacing w:line="360" w:lineRule="auto"/>
        <w:jc w:val="both"/>
        <w:rPr>
          <w:rFonts w:ascii="Arial" w:hAnsi="Arial" w:cs="Arial"/>
          <w:sz w:val="20"/>
          <w:szCs w:val="20"/>
        </w:rPr>
      </w:pPr>
      <w:r>
        <w:rPr>
          <w:rFonts w:ascii="Arial" w:hAnsi="Arial"/>
          <w:sz w:val="20"/>
        </w:rPr>
        <w:t>No foreign material (lime, cement, gypsum etc.) must be added to the prepared mortar.</w:t>
      </w:r>
    </w:p>
    <w:p w:rsidR="00E2768C" w:rsidRPr="00E2768C" w:rsidRDefault="00E2768C" w:rsidP="00E2768C">
      <w:pPr>
        <w:numPr>
          <w:ilvl w:val="0"/>
          <w:numId w:val="5"/>
        </w:numPr>
        <w:spacing w:line="360" w:lineRule="auto"/>
        <w:jc w:val="both"/>
        <w:rPr>
          <w:rFonts w:ascii="Arial" w:hAnsi="Arial"/>
          <w:sz w:val="20"/>
        </w:rPr>
      </w:pPr>
      <w:r w:rsidRPr="00E2768C">
        <w:rPr>
          <w:rFonts w:ascii="Arial" w:hAnsi="Arial"/>
          <w:sz w:val="20"/>
        </w:rPr>
        <w:t>Mortar shall not be used again by mixing with water or dry mortar if its application time has expired.</w:t>
      </w:r>
    </w:p>
    <w:p w:rsidR="00FF5C89" w:rsidRPr="00FF5C89" w:rsidRDefault="00FF5C89" w:rsidP="00FF5C89">
      <w:pPr>
        <w:numPr>
          <w:ilvl w:val="0"/>
          <w:numId w:val="5"/>
        </w:numPr>
        <w:spacing w:line="360" w:lineRule="auto"/>
        <w:jc w:val="both"/>
        <w:rPr>
          <w:rFonts w:ascii="Arial" w:hAnsi="Arial"/>
          <w:sz w:val="20"/>
        </w:rPr>
      </w:pPr>
      <w:r w:rsidRPr="00FF5C89">
        <w:rPr>
          <w:rFonts w:ascii="Arial" w:hAnsi="Arial"/>
          <w:sz w:val="20"/>
        </w:rPr>
        <w:t>Used for coatings with water absorption of &gt; 0.5 (ceramic, tile, etc.).</w:t>
      </w:r>
    </w:p>
    <w:p w:rsidR="00F63AF4" w:rsidRDefault="00F63AF4" w:rsidP="00F63AF4">
      <w:pPr>
        <w:numPr>
          <w:ilvl w:val="0"/>
          <w:numId w:val="5"/>
        </w:numPr>
        <w:spacing w:line="360" w:lineRule="auto"/>
        <w:jc w:val="both"/>
        <w:rPr>
          <w:rFonts w:ascii="Arial" w:hAnsi="Arial" w:cs="Arial"/>
          <w:sz w:val="20"/>
          <w:szCs w:val="20"/>
        </w:rPr>
      </w:pPr>
      <w:r>
        <w:rPr>
          <w:rFonts w:ascii="Arial" w:hAnsi="Arial"/>
          <w:sz w:val="20"/>
        </w:rPr>
        <w:t xml:space="preserve">The following coating areas are suitable for an ideal application: </w:t>
      </w:r>
    </w:p>
    <w:p w:rsidR="00F63AF4" w:rsidRDefault="00F63AF4" w:rsidP="00F63AF4">
      <w:pPr>
        <w:spacing w:line="360" w:lineRule="auto"/>
        <w:ind w:left="360"/>
        <w:jc w:val="both"/>
        <w:rPr>
          <w:rFonts w:ascii="Arial" w:hAnsi="Arial" w:cs="Arial"/>
          <w:sz w:val="20"/>
          <w:szCs w:val="20"/>
        </w:rPr>
      </w:pPr>
      <w:r w:rsidRPr="00FF5C89">
        <w:rPr>
          <w:rFonts w:ascii="Arial" w:hAnsi="Arial"/>
          <w:sz w:val="20"/>
          <w:szCs w:val="20"/>
        </w:rPr>
        <w:t xml:space="preserve">Indoor floor: Ceramic area </w:t>
      </w:r>
      <w:r w:rsidRPr="00FF5C89">
        <w:rPr>
          <w:rFonts w:ascii="Arial" w:hAnsi="Arial" w:cs="Arial"/>
          <w:sz w:val="20"/>
          <w:szCs w:val="20"/>
          <w:cs/>
        </w:rPr>
        <w:t>≤</w:t>
      </w:r>
      <w:r w:rsidRPr="00FF5C89">
        <w:rPr>
          <w:rFonts w:ascii="Arial" w:hAnsi="Arial"/>
          <w:sz w:val="20"/>
          <w:szCs w:val="20"/>
        </w:rPr>
        <w:t>1200 cm</w:t>
      </w:r>
      <w:r>
        <w:rPr>
          <w:rFonts w:ascii="Arial" w:hAnsi="Arial"/>
          <w:sz w:val="20"/>
        </w:rPr>
        <w:t>²</w:t>
      </w:r>
    </w:p>
    <w:p w:rsidR="00F63AF4" w:rsidRDefault="00F63AF4" w:rsidP="00F63AF4">
      <w:pPr>
        <w:spacing w:line="360" w:lineRule="auto"/>
        <w:ind w:left="360"/>
        <w:jc w:val="both"/>
        <w:rPr>
          <w:rFonts w:ascii="Arial" w:hAnsi="Arial" w:cs="Arial"/>
          <w:sz w:val="20"/>
          <w:szCs w:val="20"/>
          <w:vertAlign w:val="superscript"/>
        </w:rPr>
      </w:pPr>
      <w:r>
        <w:rPr>
          <w:rFonts w:ascii="Arial" w:hAnsi="Arial"/>
          <w:sz w:val="20"/>
        </w:rPr>
        <w:t xml:space="preserve">Outdoor floor </w:t>
      </w:r>
      <w:r>
        <w:rPr>
          <w:rFonts w:ascii="Arial" w:hAnsi="Arial" w:cs="Arial"/>
          <w:sz w:val="20"/>
          <w:cs/>
        </w:rPr>
        <w:t>≤</w:t>
      </w:r>
      <w:r>
        <w:rPr>
          <w:rFonts w:ascii="Arial" w:hAnsi="Arial"/>
          <w:sz w:val="20"/>
        </w:rPr>
        <w:t>900 cm²</w:t>
      </w:r>
    </w:p>
    <w:p w:rsidR="00F63AF4" w:rsidRPr="001034BA" w:rsidRDefault="00F63AF4" w:rsidP="00F63AF4">
      <w:pPr>
        <w:spacing w:line="360" w:lineRule="auto"/>
        <w:ind w:left="360"/>
        <w:jc w:val="both"/>
        <w:rPr>
          <w:rFonts w:ascii="Arial" w:hAnsi="Arial" w:cs="Arial"/>
          <w:sz w:val="20"/>
          <w:szCs w:val="20"/>
        </w:rPr>
      </w:pPr>
      <w:r>
        <w:rPr>
          <w:rFonts w:ascii="Arial" w:hAnsi="Arial"/>
          <w:sz w:val="20"/>
        </w:rPr>
        <w:t xml:space="preserve">Indoor wall: Ceramic area </w:t>
      </w:r>
      <w:r>
        <w:rPr>
          <w:rFonts w:ascii="Arial" w:hAnsi="Arial" w:cs="Arial"/>
          <w:sz w:val="20"/>
          <w:cs/>
        </w:rPr>
        <w:t>≤</w:t>
      </w:r>
      <w:r>
        <w:rPr>
          <w:rFonts w:ascii="Arial" w:hAnsi="Arial"/>
          <w:sz w:val="20"/>
        </w:rPr>
        <w:t>1100 cm²</w:t>
      </w:r>
    </w:p>
    <w:p w:rsidR="00F63AF4" w:rsidRDefault="00F63AF4" w:rsidP="00F63AF4">
      <w:pPr>
        <w:numPr>
          <w:ilvl w:val="0"/>
          <w:numId w:val="5"/>
        </w:numPr>
        <w:spacing w:line="360" w:lineRule="auto"/>
        <w:jc w:val="both"/>
        <w:rPr>
          <w:rFonts w:ascii="Arial" w:hAnsi="Arial" w:cs="Arial"/>
          <w:sz w:val="20"/>
          <w:szCs w:val="20"/>
        </w:rPr>
      </w:pPr>
      <w:r>
        <w:rPr>
          <w:rFonts w:ascii="Arial" w:hAnsi="Arial"/>
          <w:sz w:val="20"/>
        </w:rPr>
        <w:t>KAROFİX</w:t>
      </w:r>
      <w:r>
        <w:rPr>
          <w:rFonts w:ascii="Arial" w:hAnsi="Arial"/>
          <w:vertAlign w:val="superscript"/>
        </w:rPr>
        <w:t>®</w:t>
      </w:r>
      <w:r>
        <w:rPr>
          <w:rFonts w:ascii="Arial" w:hAnsi="Arial"/>
          <w:sz w:val="20"/>
        </w:rPr>
        <w:t xml:space="preserve"> </w:t>
      </w:r>
      <w:r>
        <w:t>White is recommended for light color coating.</w:t>
      </w:r>
    </w:p>
    <w:p w:rsidR="00F63AF4" w:rsidRDefault="00F63AF4" w:rsidP="00F63AF4">
      <w:pPr>
        <w:numPr>
          <w:ilvl w:val="0"/>
          <w:numId w:val="5"/>
        </w:numPr>
        <w:spacing w:line="360" w:lineRule="auto"/>
        <w:jc w:val="both"/>
        <w:rPr>
          <w:rFonts w:ascii="Arial" w:hAnsi="Arial" w:cs="Arial"/>
          <w:sz w:val="20"/>
          <w:szCs w:val="20"/>
        </w:rPr>
      </w:pPr>
      <w:r>
        <w:rPr>
          <w:rFonts w:ascii="Arial" w:hAnsi="Arial"/>
          <w:sz w:val="20"/>
        </w:rPr>
        <w:t>It is recommended to apply at temperature between +5 °C, +35°C.</w:t>
      </w:r>
    </w:p>
    <w:p w:rsidR="00F63AF4" w:rsidRDefault="00F63AF4" w:rsidP="00F63AF4">
      <w:pPr>
        <w:numPr>
          <w:ilvl w:val="0"/>
          <w:numId w:val="5"/>
        </w:numPr>
        <w:spacing w:line="360" w:lineRule="auto"/>
        <w:jc w:val="both"/>
        <w:rPr>
          <w:rFonts w:ascii="Arial" w:hAnsi="Arial" w:cs="Arial"/>
          <w:sz w:val="20"/>
          <w:szCs w:val="20"/>
        </w:rPr>
      </w:pPr>
      <w:r>
        <w:rPr>
          <w:rFonts w:ascii="Arial" w:hAnsi="Arial"/>
          <w:sz w:val="20"/>
        </w:rPr>
        <w:t xml:space="preserve">For an ideal application, the coating material must be adhered to the mortar in 25 minutes. </w:t>
      </w:r>
    </w:p>
    <w:p w:rsidR="00F63AF4" w:rsidRDefault="00F63AF4" w:rsidP="00F63AF4">
      <w:pPr>
        <w:numPr>
          <w:ilvl w:val="0"/>
          <w:numId w:val="5"/>
        </w:numPr>
        <w:spacing w:line="360" w:lineRule="auto"/>
        <w:jc w:val="both"/>
        <w:rPr>
          <w:rFonts w:ascii="Arial" w:hAnsi="Arial" w:cs="Arial"/>
          <w:sz w:val="20"/>
          <w:szCs w:val="20"/>
        </w:rPr>
      </w:pPr>
      <w:r>
        <w:rPr>
          <w:rFonts w:ascii="Arial" w:hAnsi="Arial"/>
          <w:sz w:val="20"/>
        </w:rPr>
        <w:t>Must not be applied on frozen surfaces.</w:t>
      </w:r>
    </w:p>
    <w:p w:rsidR="00F63AF4" w:rsidRPr="00180F3E" w:rsidRDefault="00F63AF4" w:rsidP="00F63AF4">
      <w:pPr>
        <w:numPr>
          <w:ilvl w:val="0"/>
          <w:numId w:val="5"/>
        </w:numPr>
        <w:spacing w:line="360" w:lineRule="auto"/>
        <w:jc w:val="both"/>
        <w:rPr>
          <w:rFonts w:ascii="Arial" w:hAnsi="Arial" w:cs="Arial"/>
          <w:sz w:val="20"/>
          <w:szCs w:val="20"/>
        </w:rPr>
      </w:pPr>
      <w:r>
        <w:rPr>
          <w:rFonts w:ascii="Arial" w:hAnsi="Arial"/>
          <w:sz w:val="20"/>
        </w:rPr>
        <w:t>Do not apply under direct sunlight.</w:t>
      </w:r>
    </w:p>
    <w:p w:rsidR="00F63AF4" w:rsidRPr="00180F3E" w:rsidRDefault="00F63AF4" w:rsidP="00F63AF4">
      <w:pPr>
        <w:numPr>
          <w:ilvl w:val="0"/>
          <w:numId w:val="5"/>
        </w:numPr>
        <w:spacing w:line="360" w:lineRule="auto"/>
        <w:jc w:val="both"/>
        <w:rPr>
          <w:rFonts w:ascii="Arial" w:hAnsi="Arial" w:cs="Arial"/>
          <w:sz w:val="20"/>
          <w:szCs w:val="20"/>
        </w:rPr>
      </w:pPr>
      <w:r>
        <w:rPr>
          <w:rFonts w:ascii="Arial" w:hAnsi="Arial"/>
          <w:sz w:val="20"/>
        </w:rPr>
        <w:t>Do not use out of the application field and instructions.</w:t>
      </w:r>
    </w:p>
    <w:p w:rsidR="00F63AF4" w:rsidRPr="00180F3E" w:rsidRDefault="00F63AF4" w:rsidP="00F63AF4">
      <w:pPr>
        <w:numPr>
          <w:ilvl w:val="0"/>
          <w:numId w:val="5"/>
        </w:numPr>
        <w:spacing w:line="360" w:lineRule="auto"/>
        <w:jc w:val="both"/>
        <w:rPr>
          <w:rFonts w:ascii="Arial" w:hAnsi="Arial" w:cs="Arial"/>
          <w:sz w:val="20"/>
          <w:szCs w:val="20"/>
        </w:rPr>
      </w:pPr>
      <w:r>
        <w:rPr>
          <w:rFonts w:ascii="Arial" w:hAnsi="Arial"/>
          <w:sz w:val="20"/>
        </w:rPr>
        <w:t>Do not smell directly. In case of contact with eyes, rinse immediately with plenty of water and seek</w:t>
      </w:r>
      <w:r w:rsidR="00FF5C89">
        <w:rPr>
          <w:rFonts w:ascii="Arial" w:hAnsi="Arial"/>
          <w:sz w:val="20"/>
        </w:rPr>
        <w:t xml:space="preserve"> medical advice</w:t>
      </w:r>
      <w:r>
        <w:rPr>
          <w:rFonts w:ascii="Arial" w:hAnsi="Arial"/>
          <w:sz w:val="20"/>
        </w:rPr>
        <w:t>.</w:t>
      </w:r>
    </w:p>
    <w:p w:rsidR="00F63AF4" w:rsidRPr="00180F3E" w:rsidRDefault="00F63AF4" w:rsidP="00F63AF4">
      <w:pPr>
        <w:numPr>
          <w:ilvl w:val="0"/>
          <w:numId w:val="5"/>
        </w:numPr>
        <w:spacing w:line="360" w:lineRule="auto"/>
        <w:jc w:val="both"/>
        <w:rPr>
          <w:rFonts w:ascii="Arial" w:hAnsi="Arial" w:cs="Arial"/>
          <w:sz w:val="20"/>
          <w:szCs w:val="20"/>
        </w:rPr>
      </w:pPr>
      <w:r>
        <w:rPr>
          <w:rFonts w:ascii="Arial" w:hAnsi="Arial"/>
          <w:sz w:val="20"/>
        </w:rPr>
        <w:t>Please request the product safety data sheet for more information.</w:t>
      </w:r>
    </w:p>
    <w:p w:rsidR="00F63AF4" w:rsidRDefault="00F63AF4" w:rsidP="00F63AF4">
      <w:pPr>
        <w:numPr>
          <w:ilvl w:val="0"/>
          <w:numId w:val="5"/>
        </w:numPr>
        <w:spacing w:line="360" w:lineRule="auto"/>
        <w:jc w:val="both"/>
        <w:rPr>
          <w:rFonts w:ascii="Arial" w:hAnsi="Arial" w:cs="Arial"/>
          <w:sz w:val="20"/>
          <w:szCs w:val="20"/>
        </w:rPr>
      </w:pPr>
      <w:r>
        <w:rPr>
          <w:rFonts w:ascii="Arial" w:hAnsi="Arial"/>
          <w:sz w:val="20"/>
        </w:rPr>
        <w:t>Please contact us for your technical questions regarding all other application conditions.</w:t>
      </w:r>
    </w:p>
    <w:p w:rsidR="00F63AF4" w:rsidRDefault="00F63AF4" w:rsidP="00F63AF4">
      <w:pPr>
        <w:spacing w:line="360" w:lineRule="auto"/>
        <w:ind w:left="360"/>
        <w:jc w:val="both"/>
        <w:rPr>
          <w:rFonts w:ascii="Arial" w:hAnsi="Arial" w:cs="Arial"/>
          <w:sz w:val="20"/>
          <w:szCs w:val="20"/>
        </w:rPr>
      </w:pPr>
    </w:p>
    <w:p w:rsidR="00F63AF4" w:rsidRDefault="00F63AF4" w:rsidP="00F63AF4">
      <w:pPr>
        <w:spacing w:line="360" w:lineRule="auto"/>
        <w:ind w:left="360"/>
        <w:jc w:val="both"/>
        <w:rPr>
          <w:rFonts w:ascii="Arial" w:hAnsi="Arial" w:cs="Arial"/>
          <w:sz w:val="20"/>
          <w:szCs w:val="20"/>
        </w:rPr>
      </w:pPr>
    </w:p>
    <w:p w:rsidR="00F63AF4" w:rsidRPr="00B06E43" w:rsidRDefault="00F63AF4" w:rsidP="00F63AF4">
      <w:pPr>
        <w:pStyle w:val="Balk5"/>
        <w:spacing w:line="360" w:lineRule="auto"/>
        <w:rPr>
          <w:rFonts w:cs="Arial"/>
          <w:sz w:val="22"/>
          <w:szCs w:val="22"/>
          <w:u w:val="single"/>
        </w:rPr>
      </w:pPr>
      <w:r>
        <w:rPr>
          <w:sz w:val="22"/>
          <w:u w:val="single"/>
        </w:rPr>
        <w:t>CERTIFICATE OF CONFORMITY</w:t>
      </w:r>
    </w:p>
    <w:p w:rsidR="00F63AF4" w:rsidRPr="00277059" w:rsidRDefault="00F63AF4" w:rsidP="00F63AF4">
      <w:pPr>
        <w:shd w:val="clear" w:color="auto" w:fill="FFFFFF"/>
        <w:spacing w:line="360" w:lineRule="auto"/>
        <w:jc w:val="both"/>
        <w:rPr>
          <w:rStyle w:val="Gl"/>
          <w:rFonts w:ascii="Arial" w:hAnsi="Arial" w:cs="Arial"/>
          <w:sz w:val="20"/>
          <w:szCs w:val="20"/>
        </w:rPr>
      </w:pPr>
    </w:p>
    <w:p w:rsidR="00F63AF4" w:rsidRDefault="000F0DBB" w:rsidP="00F63AF4">
      <w:pPr>
        <w:shd w:val="clear" w:color="auto" w:fill="FFFFFF"/>
        <w:spacing w:line="360" w:lineRule="auto"/>
        <w:ind w:left="360"/>
        <w:jc w:val="both"/>
        <w:rPr>
          <w:rFonts w:ascii="Arial" w:hAnsi="Arial" w:cs="Arial"/>
          <w:b/>
          <w:sz w:val="18"/>
          <w:szCs w:val="18"/>
        </w:rPr>
      </w:pPr>
      <w:r>
        <w:rPr>
          <w:noProof/>
        </w:rPr>
        <w:drawing>
          <wp:anchor distT="0" distB="0" distL="114300" distR="114300" simplePos="0" relativeHeight="251657728" behindDoc="0" locked="0" layoutInCell="1" allowOverlap="1">
            <wp:simplePos x="0" y="0"/>
            <wp:positionH relativeFrom="column">
              <wp:posOffset>-36830</wp:posOffset>
            </wp:positionH>
            <wp:positionV relativeFrom="paragraph">
              <wp:posOffset>5715</wp:posOffset>
            </wp:positionV>
            <wp:extent cx="295275" cy="260985"/>
            <wp:effectExtent l="0" t="0" r="0" b="0"/>
            <wp:wrapNone/>
            <wp:docPr id="23" name="Resi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flipH="1" flipV="1">
                      <a:off x="0" y="0"/>
                      <a:ext cx="295275" cy="26098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0" locked="0" layoutInCell="1" allowOverlap="1">
            <wp:simplePos x="0" y="0"/>
            <wp:positionH relativeFrom="column">
              <wp:posOffset>457200</wp:posOffset>
            </wp:positionH>
            <wp:positionV relativeFrom="paragraph">
              <wp:posOffset>5715</wp:posOffset>
            </wp:positionV>
            <wp:extent cx="342900" cy="342900"/>
            <wp:effectExtent l="0" t="0" r="0" b="0"/>
            <wp:wrapNone/>
            <wp:docPr id="22" name="Resi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rot="10800000" flipH="1" flipV="1">
                      <a:off x="0" y="0"/>
                      <a:ext cx="342900" cy="3429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0" locked="0" layoutInCell="1" allowOverlap="1">
            <wp:simplePos x="0" y="0"/>
            <wp:positionH relativeFrom="column">
              <wp:posOffset>914400</wp:posOffset>
            </wp:positionH>
            <wp:positionV relativeFrom="paragraph">
              <wp:posOffset>5715</wp:posOffset>
            </wp:positionV>
            <wp:extent cx="414020" cy="270510"/>
            <wp:effectExtent l="0" t="0" r="0" b="0"/>
            <wp:wrapNone/>
            <wp:docPr id="24" name="Resi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4020" cy="270510"/>
                    </a:xfrm>
                    <a:prstGeom prst="rect">
                      <a:avLst/>
                    </a:prstGeom>
                    <a:solidFill>
                      <a:srgbClr val="000000"/>
                    </a:solidFill>
                    <a:ln>
                      <a:noFill/>
                    </a:ln>
                  </pic:spPr>
                </pic:pic>
              </a:graphicData>
            </a:graphic>
            <wp14:sizeRelH relativeFrom="page">
              <wp14:pctWidth>0</wp14:pctWidth>
            </wp14:sizeRelH>
            <wp14:sizeRelV relativeFrom="page">
              <wp14:pctHeight>0</wp14:pctHeight>
            </wp14:sizeRelV>
          </wp:anchor>
        </w:drawing>
      </w:r>
      <w:r w:rsidR="00F63AF4">
        <w:rPr>
          <w:sz w:val="96"/>
        </w:rPr>
        <w:t xml:space="preserve">        </w:t>
      </w:r>
      <w:bookmarkStart w:id="0" w:name="OLE_LINK1"/>
      <w:bookmarkStart w:id="1" w:name="OLE_LINK2"/>
      <w:r>
        <w:rPr>
          <w:noProof/>
          <w:sz w:val="96"/>
        </w:rPr>
        <w:drawing>
          <wp:inline distT="0" distB="0" distL="0" distR="0">
            <wp:extent cx="266700" cy="22860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bookmarkEnd w:id="0"/>
      <w:bookmarkEnd w:id="1"/>
      <w:r w:rsidR="00F63AF4">
        <w:rPr>
          <w:sz w:val="96"/>
        </w:rPr>
        <w:t xml:space="preserve">  </w:t>
      </w:r>
      <w:r w:rsidR="00F63AF4">
        <w:rPr>
          <w:sz w:val="36"/>
        </w:rPr>
        <w:t xml:space="preserve">    </w:t>
      </w:r>
      <w:r w:rsidR="00F63AF4">
        <w:rPr>
          <w:rFonts w:ascii="Arial" w:hAnsi="Arial"/>
          <w:b/>
          <w:sz w:val="18"/>
        </w:rPr>
        <w:t>TS EN 12004-1 / April 2017 / C1T</w:t>
      </w:r>
    </w:p>
    <w:p w:rsidR="00F63AF4" w:rsidRDefault="00F63AF4" w:rsidP="00F63AF4">
      <w:pPr>
        <w:shd w:val="clear" w:color="auto" w:fill="FFFFFF"/>
        <w:spacing w:line="360" w:lineRule="auto"/>
        <w:ind w:left="1418"/>
        <w:jc w:val="both"/>
        <w:rPr>
          <w:rFonts w:ascii="Arial" w:hAnsi="Arial" w:cs="Arial"/>
          <w:b/>
          <w:sz w:val="18"/>
          <w:szCs w:val="18"/>
        </w:rPr>
      </w:pPr>
      <w:r>
        <w:rPr>
          <w:sz w:val="96"/>
        </w:rPr>
        <w:tab/>
      </w:r>
      <w:r>
        <w:rPr>
          <w:sz w:val="96"/>
        </w:rPr>
        <w:tab/>
        <w:t xml:space="preserve">   </w:t>
      </w:r>
      <w:r>
        <w:rPr>
          <w:rFonts w:ascii="Arial" w:hAnsi="Arial"/>
          <w:b/>
          <w:sz w:val="18"/>
        </w:rPr>
        <w:t xml:space="preserve">C1: Normal </w:t>
      </w:r>
      <w:r w:rsidR="00234D69">
        <w:rPr>
          <w:rFonts w:ascii="Arial" w:hAnsi="Arial"/>
          <w:b/>
          <w:sz w:val="18"/>
        </w:rPr>
        <w:t>setting c</w:t>
      </w:r>
      <w:r>
        <w:rPr>
          <w:rFonts w:ascii="Arial" w:hAnsi="Arial"/>
          <w:b/>
          <w:sz w:val="18"/>
        </w:rPr>
        <w:t>ement</w:t>
      </w:r>
      <w:r w:rsidR="00234D69">
        <w:rPr>
          <w:rFonts w:ascii="Arial" w:hAnsi="Arial"/>
          <w:b/>
          <w:sz w:val="18"/>
        </w:rPr>
        <w:t>itious adhesive</w:t>
      </w:r>
    </w:p>
    <w:p w:rsidR="00F63AF4" w:rsidRPr="00F034CC" w:rsidRDefault="00F63AF4" w:rsidP="00F63AF4">
      <w:pPr>
        <w:shd w:val="clear" w:color="auto" w:fill="FFFFFF"/>
        <w:spacing w:line="360" w:lineRule="auto"/>
        <w:ind w:left="1418"/>
        <w:jc w:val="both"/>
        <w:rPr>
          <w:rFonts w:ascii="Arial" w:hAnsi="Arial" w:cs="Arial"/>
          <w:b/>
          <w:sz w:val="18"/>
          <w:szCs w:val="18"/>
        </w:rPr>
      </w:pPr>
      <w:r>
        <w:rPr>
          <w:rFonts w:ascii="Arial" w:hAnsi="Arial"/>
          <w:b/>
          <w:sz w:val="18"/>
        </w:rPr>
        <w:t xml:space="preserve">                                           T: </w:t>
      </w:r>
      <w:r w:rsidR="00234D69">
        <w:rPr>
          <w:rFonts w:ascii="Arial" w:hAnsi="Arial"/>
          <w:b/>
          <w:sz w:val="18"/>
        </w:rPr>
        <w:t>adhesive with reduced slip</w:t>
      </w:r>
    </w:p>
    <w:p w:rsidR="00F63AF4" w:rsidRPr="00751B95" w:rsidRDefault="00F63AF4" w:rsidP="00F63AF4">
      <w:pPr>
        <w:shd w:val="clear" w:color="auto" w:fill="FFFFFF"/>
        <w:spacing w:line="360" w:lineRule="auto"/>
        <w:ind w:left="1418"/>
        <w:jc w:val="both"/>
        <w:rPr>
          <w:rFonts w:ascii="Arial" w:hAnsi="Arial" w:cs="Arial"/>
          <w:sz w:val="18"/>
          <w:szCs w:val="18"/>
        </w:rPr>
      </w:pPr>
      <w:r>
        <w:rPr>
          <w:rFonts w:ascii="Arial" w:hAnsi="Arial"/>
          <w:sz w:val="18"/>
        </w:rPr>
        <w:t xml:space="preserve">                                           </w:t>
      </w:r>
      <w:r>
        <w:rPr>
          <w:rFonts w:ascii="Arial" w:hAnsi="Arial"/>
          <w:b/>
          <w:sz w:val="18"/>
        </w:rPr>
        <w:t>Public Work Items No: 04.013/1</w:t>
      </w:r>
    </w:p>
    <w:p w:rsidR="00F63AF4" w:rsidRPr="00277059" w:rsidRDefault="000F0DBB" w:rsidP="00F63AF4">
      <w:pPr>
        <w:spacing w:line="360" w:lineRule="auto"/>
        <w:jc w:val="both"/>
        <w:rPr>
          <w:rFonts w:ascii="Arial" w:hAnsi="Arial" w:cs="Arial"/>
        </w:rPr>
      </w:pPr>
      <w:r>
        <w:rPr>
          <w:rFonts w:ascii="Arial" w:hAnsi="Arial"/>
          <w:noProof/>
        </w:rPr>
        <mc:AlternateContent>
          <mc:Choice Requires="wpc">
            <w:drawing>
              <wp:inline distT="0" distB="0" distL="0" distR="0">
                <wp:extent cx="5943600" cy="114935"/>
                <wp:effectExtent l="24130" t="19685" r="23495" b="0"/>
                <wp:docPr id="19" name="Tuval 1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Line 21"/>
                        <wps:cNvCnPr>
                          <a:cxnSpLocks noChangeShapeType="1"/>
                        </wps:cNvCnPr>
                        <wps:spPr bwMode="auto">
                          <a:xfrm>
                            <a:off x="0" y="0"/>
                            <a:ext cx="5943600" cy="376"/>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1797B0AD" id="Tuval 19" o:spid="_x0000_s1026" editas="canvas" style="width:468pt;height:9.05pt;mso-position-horizontal-relative:char;mso-position-vertical-relative:line" coordsize="59436,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">
                <v:shape id="_x0000_s1027" type="#_x0000_t75" style="position:absolute;width:59436;height:1149;visibility:visible;mso-wrap-style:square">
                  <v:fill o:detectmouseclick="t"/>
                  <v:path o:connecttype="none"/>
                </v:shape>
                <v:line id="Line 21" o:spid="_x0000_s1028" style="position:absolute;visibility:visible;mso-wrap-style:square" from="0,0" to="594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" strokeweight="3pt">
                  <v:stroke linestyle="thinThin"/>
                </v:line>
                <w10:anchorlock/>
              </v:group>
            </w:pict>
          </mc:Fallback>
        </mc:AlternateContent>
      </w:r>
    </w:p>
    <w:p w:rsidR="00F30A5F" w:rsidRPr="00F30A5F" w:rsidRDefault="00F30A5F" w:rsidP="00F30A5F">
      <w:pPr>
        <w:jc w:val="both"/>
        <w:rPr>
          <w:rFonts w:ascii="Calibri" w:hAnsi="Calibri" w:cs="Calibri"/>
          <w:i/>
          <w:sz w:val="20"/>
        </w:rPr>
      </w:pPr>
      <w:r w:rsidRPr="00F30A5F">
        <w:rPr>
          <w:rFonts w:ascii="Calibri" w:hAnsi="Calibri" w:cs="Calibri"/>
          <w:i/>
          <w:sz w:val="20"/>
        </w:rPr>
        <w:t>Above stated data obtained in lab conditions. Entegre will not be liable for any defect in product occurring by reason of events or conditions not within its control such as misuse, mishandling, improper storage or improper installation.</w:t>
      </w:r>
    </w:p>
    <w:p w:rsidR="00F30A5F" w:rsidRDefault="00F30A5F" w:rsidP="00F30A5F">
      <w:pPr>
        <w:jc w:val="both"/>
        <w:rPr>
          <w:rFonts w:ascii="Arial" w:hAnsi="Arial" w:cs="Arial"/>
          <w:i/>
          <w:color w:val="767171"/>
          <w:sz w:val="20"/>
        </w:rPr>
      </w:pPr>
      <w:r w:rsidRPr="00F30A5F">
        <w:rPr>
          <w:rFonts w:ascii="Calibri" w:hAnsi="Calibri" w:cs="Calibri"/>
          <w:i/>
          <w:sz w:val="20"/>
        </w:rPr>
        <w:t>Entegre reserves the right to revise the information contained herein without prior notice</w:t>
      </w:r>
      <w:r>
        <w:rPr>
          <w:rFonts w:ascii="Arial" w:hAnsi="Arial" w:cs="Arial"/>
          <w:i/>
          <w:color w:val="767171"/>
          <w:sz w:val="20"/>
        </w:rPr>
        <w:t>.</w:t>
      </w:r>
    </w:p>
    <w:p w:rsidR="00F30A5F" w:rsidRDefault="00F30A5F" w:rsidP="00F30A5F">
      <w:pPr>
        <w:jc w:val="both"/>
        <w:rPr>
          <w:rFonts w:ascii="Arial" w:hAnsi="Arial" w:cs="Arial"/>
          <w:sz w:val="18"/>
          <w:szCs w:val="18"/>
        </w:rPr>
      </w:pPr>
    </w:p>
    <w:p w:rsidR="00F30A5F" w:rsidRDefault="00F30A5F" w:rsidP="00F30A5F">
      <w:pPr>
        <w:spacing w:line="360" w:lineRule="auto"/>
        <w:jc w:val="both"/>
        <w:rPr>
          <w:rFonts w:ascii="Arial" w:hAnsi="Arial" w:cs="Arial"/>
          <w:i/>
          <w:sz w:val="16"/>
        </w:rPr>
      </w:pPr>
      <w:r>
        <w:rPr>
          <w:rFonts w:ascii="Arial" w:hAnsi="Arial" w:cs="Arial"/>
          <w:b/>
          <w:i/>
          <w:sz w:val="16"/>
        </w:rPr>
        <w:t>ENTEGRE HARÇ SAN. Ve TİC. A.Ş</w:t>
      </w:r>
    </w:p>
    <w:p w:rsidR="00F30A5F" w:rsidRDefault="00F30A5F" w:rsidP="00F30A5F">
      <w:pPr>
        <w:spacing w:line="360" w:lineRule="auto"/>
        <w:jc w:val="both"/>
        <w:rPr>
          <w:rFonts w:ascii="Arial" w:hAnsi="Arial" w:cs="Arial"/>
        </w:rPr>
      </w:pPr>
      <w:r>
        <w:rPr>
          <w:rFonts w:ascii="Arial" w:hAnsi="Arial" w:cs="Arial"/>
          <w:i/>
          <w:sz w:val="16"/>
        </w:rPr>
        <w:t xml:space="preserve">HÜSEYİNLİ VILLAGE, BEYKOZ STREET. No:222/4 34799 Çekmeköy/İSTANBUL T: 0216 434 50 96 F: 0216 434 50 31 </w:t>
      </w:r>
      <w:hyperlink r:id="rId13" w:history="1">
        <w:r>
          <w:rPr>
            <w:rStyle w:val="Kpr"/>
            <w:rFonts w:ascii="Arial" w:hAnsi="Arial" w:cs="Arial"/>
            <w:i/>
            <w:sz w:val="16"/>
          </w:rPr>
          <w:t>www.entegreharc.com.tr</w:t>
        </w:r>
      </w:hyperlink>
    </w:p>
    <w:p w:rsidR="00F63AF4" w:rsidRPr="00277059" w:rsidRDefault="00F63AF4" w:rsidP="00F30A5F">
      <w:pPr>
        <w:spacing w:line="360" w:lineRule="auto"/>
        <w:ind w:right="-155"/>
        <w:jc w:val="both"/>
      </w:pPr>
    </w:p>
    <w:sectPr w:rsidR="00F63AF4" w:rsidRPr="00277059" w:rsidSect="00F63AF4">
      <w:pgSz w:w="11906" w:h="16838" w:code="9"/>
      <w:pgMar w:top="899" w:right="1287" w:bottom="36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E4DBD" w:rsidRDefault="009E4DBD">
      <w:r>
        <w:separator/>
      </w:r>
    </w:p>
  </w:endnote>
  <w:endnote w:type="continuationSeparator" w:id="0">
    <w:p w:rsidR="009E4DBD" w:rsidRDefault="009E4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E4DBD" w:rsidRDefault="009E4DBD">
      <w:r>
        <w:separator/>
      </w:r>
    </w:p>
  </w:footnote>
  <w:footnote w:type="continuationSeparator" w:id="0">
    <w:p w:rsidR="009E4DBD" w:rsidRDefault="009E4D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02.25pt;height:429pt" o:bullet="t">
        <v:imagedata r:id="rId1" o:title="CE"/>
      </v:shape>
    </w:pict>
  </w:numPicBullet>
  <w:abstractNum w:abstractNumId="0" w15:restartNumberingAfterBreak="0">
    <w:nsid w:val="FFFFFFFE"/>
    <w:multiLevelType w:val="singleLevel"/>
    <w:tmpl w:val="20607140"/>
    <w:lvl w:ilvl="0">
      <w:numFmt w:val="bullet"/>
      <w:lvlText w:val="*"/>
      <w:lvlJc w:val="left"/>
    </w:lvl>
  </w:abstractNum>
  <w:abstractNum w:abstractNumId="1" w15:restartNumberingAfterBreak="0">
    <w:nsid w:val="2F714B4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451B5A5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47304B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8CC0C0D"/>
    <w:multiLevelType w:val="hybridMultilevel"/>
    <w:tmpl w:val="20687B0C"/>
    <w:lvl w:ilvl="0" w:tplc="F2683C94">
      <w:start w:val="1"/>
      <w:numFmt w:val="bullet"/>
      <w:lvlText w:val=""/>
      <w:lvlPicBulletId w:val="0"/>
      <w:lvlJc w:val="left"/>
      <w:pPr>
        <w:tabs>
          <w:tab w:val="num" w:pos="720"/>
        </w:tabs>
        <w:ind w:left="720" w:hanging="360"/>
      </w:pPr>
      <w:rPr>
        <w:rFonts w:ascii="Symbol" w:hAnsi="Symbol" w:hint="default"/>
      </w:rPr>
    </w:lvl>
    <w:lvl w:ilvl="1" w:tplc="7A48B648" w:tentative="1">
      <w:start w:val="1"/>
      <w:numFmt w:val="bullet"/>
      <w:lvlText w:val=""/>
      <w:lvlJc w:val="left"/>
      <w:pPr>
        <w:tabs>
          <w:tab w:val="num" w:pos="1440"/>
        </w:tabs>
        <w:ind w:left="1440" w:hanging="360"/>
      </w:pPr>
      <w:rPr>
        <w:rFonts w:ascii="Symbol" w:hAnsi="Symbol" w:hint="default"/>
      </w:rPr>
    </w:lvl>
    <w:lvl w:ilvl="2" w:tplc="6B88DCA6" w:tentative="1">
      <w:start w:val="1"/>
      <w:numFmt w:val="bullet"/>
      <w:lvlText w:val=""/>
      <w:lvlJc w:val="left"/>
      <w:pPr>
        <w:tabs>
          <w:tab w:val="num" w:pos="2160"/>
        </w:tabs>
        <w:ind w:left="2160" w:hanging="360"/>
      </w:pPr>
      <w:rPr>
        <w:rFonts w:ascii="Symbol" w:hAnsi="Symbol" w:hint="default"/>
      </w:rPr>
    </w:lvl>
    <w:lvl w:ilvl="3" w:tplc="4EC6536E" w:tentative="1">
      <w:start w:val="1"/>
      <w:numFmt w:val="bullet"/>
      <w:lvlText w:val=""/>
      <w:lvlJc w:val="left"/>
      <w:pPr>
        <w:tabs>
          <w:tab w:val="num" w:pos="2880"/>
        </w:tabs>
        <w:ind w:left="2880" w:hanging="360"/>
      </w:pPr>
      <w:rPr>
        <w:rFonts w:ascii="Symbol" w:hAnsi="Symbol" w:hint="default"/>
      </w:rPr>
    </w:lvl>
    <w:lvl w:ilvl="4" w:tplc="0A5CAFF6" w:tentative="1">
      <w:start w:val="1"/>
      <w:numFmt w:val="bullet"/>
      <w:lvlText w:val=""/>
      <w:lvlJc w:val="left"/>
      <w:pPr>
        <w:tabs>
          <w:tab w:val="num" w:pos="3600"/>
        </w:tabs>
        <w:ind w:left="3600" w:hanging="360"/>
      </w:pPr>
      <w:rPr>
        <w:rFonts w:ascii="Symbol" w:hAnsi="Symbol" w:hint="default"/>
      </w:rPr>
    </w:lvl>
    <w:lvl w:ilvl="5" w:tplc="23B6658C" w:tentative="1">
      <w:start w:val="1"/>
      <w:numFmt w:val="bullet"/>
      <w:lvlText w:val=""/>
      <w:lvlJc w:val="left"/>
      <w:pPr>
        <w:tabs>
          <w:tab w:val="num" w:pos="4320"/>
        </w:tabs>
        <w:ind w:left="4320" w:hanging="360"/>
      </w:pPr>
      <w:rPr>
        <w:rFonts w:ascii="Symbol" w:hAnsi="Symbol" w:hint="default"/>
      </w:rPr>
    </w:lvl>
    <w:lvl w:ilvl="6" w:tplc="3C144C12" w:tentative="1">
      <w:start w:val="1"/>
      <w:numFmt w:val="bullet"/>
      <w:lvlText w:val=""/>
      <w:lvlJc w:val="left"/>
      <w:pPr>
        <w:tabs>
          <w:tab w:val="num" w:pos="5040"/>
        </w:tabs>
        <w:ind w:left="5040" w:hanging="360"/>
      </w:pPr>
      <w:rPr>
        <w:rFonts w:ascii="Symbol" w:hAnsi="Symbol" w:hint="default"/>
      </w:rPr>
    </w:lvl>
    <w:lvl w:ilvl="7" w:tplc="A744544A" w:tentative="1">
      <w:start w:val="1"/>
      <w:numFmt w:val="bullet"/>
      <w:lvlText w:val=""/>
      <w:lvlJc w:val="left"/>
      <w:pPr>
        <w:tabs>
          <w:tab w:val="num" w:pos="5760"/>
        </w:tabs>
        <w:ind w:left="5760" w:hanging="360"/>
      </w:pPr>
      <w:rPr>
        <w:rFonts w:ascii="Symbol" w:hAnsi="Symbol" w:hint="default"/>
      </w:rPr>
    </w:lvl>
    <w:lvl w:ilvl="8" w:tplc="27C0357E"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6AAC25DB"/>
    <w:multiLevelType w:val="hybridMultilevel"/>
    <w:tmpl w:val="1D6617F0"/>
    <w:lvl w:ilvl="0" w:tplc="0B8E9FC8">
      <w:start w:val="1"/>
      <w:numFmt w:val="bullet"/>
      <w:lvlText w:val=""/>
      <w:lvlJc w:val="left"/>
      <w:pPr>
        <w:tabs>
          <w:tab w:val="num" w:pos="360"/>
        </w:tabs>
        <w:ind w:left="360" w:hanging="360"/>
      </w:pPr>
      <w:rPr>
        <w:rFonts w:ascii="Symbol" w:hAnsi="Symbol" w:hint="default"/>
      </w:rPr>
    </w:lvl>
    <w:lvl w:ilvl="1" w:tplc="22AA2412" w:tentative="1">
      <w:start w:val="1"/>
      <w:numFmt w:val="bullet"/>
      <w:lvlText w:val="o"/>
      <w:lvlJc w:val="left"/>
      <w:pPr>
        <w:tabs>
          <w:tab w:val="num" w:pos="1080"/>
        </w:tabs>
        <w:ind w:left="1080" w:hanging="360"/>
      </w:pPr>
      <w:rPr>
        <w:rFonts w:ascii="Courier New" w:hAnsi="Courier New" w:cs="Courier New" w:hint="default"/>
      </w:rPr>
    </w:lvl>
    <w:lvl w:ilvl="2" w:tplc="4306C4FE" w:tentative="1">
      <w:start w:val="1"/>
      <w:numFmt w:val="bullet"/>
      <w:lvlText w:val=""/>
      <w:lvlJc w:val="left"/>
      <w:pPr>
        <w:tabs>
          <w:tab w:val="num" w:pos="1800"/>
        </w:tabs>
        <w:ind w:left="1800" w:hanging="360"/>
      </w:pPr>
      <w:rPr>
        <w:rFonts w:ascii="Wingdings" w:hAnsi="Wingdings" w:hint="default"/>
      </w:rPr>
    </w:lvl>
    <w:lvl w:ilvl="3" w:tplc="F98E4488" w:tentative="1">
      <w:start w:val="1"/>
      <w:numFmt w:val="bullet"/>
      <w:lvlText w:val=""/>
      <w:lvlJc w:val="left"/>
      <w:pPr>
        <w:tabs>
          <w:tab w:val="num" w:pos="2520"/>
        </w:tabs>
        <w:ind w:left="2520" w:hanging="360"/>
      </w:pPr>
      <w:rPr>
        <w:rFonts w:ascii="Symbol" w:hAnsi="Symbol" w:hint="default"/>
      </w:rPr>
    </w:lvl>
    <w:lvl w:ilvl="4" w:tplc="6BA62472" w:tentative="1">
      <w:start w:val="1"/>
      <w:numFmt w:val="bullet"/>
      <w:lvlText w:val="o"/>
      <w:lvlJc w:val="left"/>
      <w:pPr>
        <w:tabs>
          <w:tab w:val="num" w:pos="3240"/>
        </w:tabs>
        <w:ind w:left="3240" w:hanging="360"/>
      </w:pPr>
      <w:rPr>
        <w:rFonts w:ascii="Courier New" w:hAnsi="Courier New" w:cs="Courier New" w:hint="default"/>
      </w:rPr>
    </w:lvl>
    <w:lvl w:ilvl="5" w:tplc="8A78915A" w:tentative="1">
      <w:start w:val="1"/>
      <w:numFmt w:val="bullet"/>
      <w:lvlText w:val=""/>
      <w:lvlJc w:val="left"/>
      <w:pPr>
        <w:tabs>
          <w:tab w:val="num" w:pos="3960"/>
        </w:tabs>
        <w:ind w:left="3960" w:hanging="360"/>
      </w:pPr>
      <w:rPr>
        <w:rFonts w:ascii="Wingdings" w:hAnsi="Wingdings" w:hint="default"/>
      </w:rPr>
    </w:lvl>
    <w:lvl w:ilvl="6" w:tplc="BC20A28E" w:tentative="1">
      <w:start w:val="1"/>
      <w:numFmt w:val="bullet"/>
      <w:lvlText w:val=""/>
      <w:lvlJc w:val="left"/>
      <w:pPr>
        <w:tabs>
          <w:tab w:val="num" w:pos="4680"/>
        </w:tabs>
        <w:ind w:left="4680" w:hanging="360"/>
      </w:pPr>
      <w:rPr>
        <w:rFonts w:ascii="Symbol" w:hAnsi="Symbol" w:hint="default"/>
      </w:rPr>
    </w:lvl>
    <w:lvl w:ilvl="7" w:tplc="AF48129E" w:tentative="1">
      <w:start w:val="1"/>
      <w:numFmt w:val="bullet"/>
      <w:lvlText w:val="o"/>
      <w:lvlJc w:val="left"/>
      <w:pPr>
        <w:tabs>
          <w:tab w:val="num" w:pos="5400"/>
        </w:tabs>
        <w:ind w:left="5400" w:hanging="360"/>
      </w:pPr>
      <w:rPr>
        <w:rFonts w:ascii="Courier New" w:hAnsi="Courier New" w:cs="Courier New" w:hint="default"/>
      </w:rPr>
    </w:lvl>
    <w:lvl w:ilvl="8" w:tplc="B1A48C00"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74522C5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78412C0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2"/>
  </w:num>
  <w:num w:numId="3">
    <w:abstractNumId w:val="3"/>
  </w:num>
  <w:num w:numId="4">
    <w:abstractNumId w:val="7"/>
  </w:num>
  <w:num w:numId="5">
    <w:abstractNumId w:val="6"/>
  </w:num>
  <w:num w:numId="6">
    <w:abstractNumId w:val="5"/>
  </w:num>
  <w:num w:numId="7">
    <w:abstractNumId w:val="4"/>
  </w:num>
  <w:num w:numId="8">
    <w:abstractNumId w:val="0"/>
    <w:lvlOverride w:ilvl="0">
      <w:lvl w:ilvl="0">
        <w:start w:val="65535"/>
        <w:numFmt w:val="bullet"/>
        <w:lvlText w:val="•"/>
        <w:legacy w:legacy="1" w:legacySpace="0" w:legacyIndent="173"/>
        <w:lvlJc w:val="left"/>
        <w:rPr>
          <w:rFonts w:ascii="Arial" w:hAnsi="Arial" w:cs="Aria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7E9"/>
    <w:rsid w:val="000F0DBB"/>
    <w:rsid w:val="00167F38"/>
    <w:rsid w:val="001D39A9"/>
    <w:rsid w:val="00213E03"/>
    <w:rsid w:val="00234D69"/>
    <w:rsid w:val="00336755"/>
    <w:rsid w:val="005107E9"/>
    <w:rsid w:val="00567E58"/>
    <w:rsid w:val="00600FD3"/>
    <w:rsid w:val="008E360B"/>
    <w:rsid w:val="00995947"/>
    <w:rsid w:val="009E4DBD"/>
    <w:rsid w:val="00B41400"/>
    <w:rsid w:val="00C463FE"/>
    <w:rsid w:val="00E2768C"/>
    <w:rsid w:val="00F30A5F"/>
    <w:rsid w:val="00F63AF4"/>
    <w:rsid w:val="00FE3612"/>
    <w:rsid w:val="00FF5C8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198A864"/>
  <w15:chartTrackingRefBased/>
  <w15:docId w15:val="{94150502-1029-46B7-A17C-F5D7E0068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07E9"/>
    <w:rPr>
      <w:sz w:val="24"/>
      <w:szCs w:val="24"/>
      <w:lang w:val="en-GB" w:eastAsia="en-GB"/>
    </w:rPr>
  </w:style>
  <w:style w:type="paragraph" w:styleId="Balk1">
    <w:name w:val="heading 1"/>
    <w:basedOn w:val="Normal"/>
    <w:next w:val="Normal"/>
    <w:qFormat/>
    <w:rsid w:val="00277059"/>
    <w:pPr>
      <w:keepNext/>
      <w:outlineLvl w:val="0"/>
    </w:pPr>
    <w:rPr>
      <w:b/>
      <w:sz w:val="20"/>
      <w:szCs w:val="20"/>
    </w:rPr>
  </w:style>
  <w:style w:type="paragraph" w:styleId="Balk3">
    <w:name w:val="heading 3"/>
    <w:basedOn w:val="Normal"/>
    <w:next w:val="Normal"/>
    <w:qFormat/>
    <w:rsid w:val="00277059"/>
    <w:pPr>
      <w:keepNext/>
      <w:outlineLvl w:val="2"/>
    </w:pPr>
    <w:rPr>
      <w:rFonts w:ascii="Arial" w:hAnsi="Arial"/>
      <w:i/>
      <w:sz w:val="22"/>
      <w:szCs w:val="20"/>
    </w:rPr>
  </w:style>
  <w:style w:type="paragraph" w:styleId="Balk5">
    <w:name w:val="heading 5"/>
    <w:basedOn w:val="Normal"/>
    <w:next w:val="Normal"/>
    <w:qFormat/>
    <w:rsid w:val="00277059"/>
    <w:pPr>
      <w:keepNext/>
      <w:jc w:val="both"/>
      <w:outlineLvl w:val="4"/>
    </w:pPr>
    <w:rPr>
      <w:rFonts w:ascii="Arial" w:hAnsi="Arial"/>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qFormat/>
    <w:rsid w:val="005107E9"/>
    <w:rPr>
      <w:b/>
      <w:bCs/>
      <w:lang w:val="en-GB" w:eastAsia="en-GB"/>
    </w:rPr>
  </w:style>
  <w:style w:type="paragraph" w:styleId="AklamaMetni">
    <w:name w:val="annotation text"/>
    <w:basedOn w:val="Normal"/>
    <w:semiHidden/>
    <w:rsid w:val="00277059"/>
    <w:rPr>
      <w:sz w:val="20"/>
      <w:szCs w:val="20"/>
    </w:rPr>
  </w:style>
  <w:style w:type="paragraph" w:styleId="GvdeMetni">
    <w:name w:val="Body Text"/>
    <w:basedOn w:val="Normal"/>
    <w:rsid w:val="00277059"/>
    <w:rPr>
      <w:rFonts w:ascii="Arial" w:hAnsi="Arial"/>
      <w:sz w:val="22"/>
      <w:szCs w:val="20"/>
    </w:rPr>
  </w:style>
  <w:style w:type="paragraph" w:customStyle="1" w:styleId="stbilgi">
    <w:name w:val="Üstbilgi"/>
    <w:basedOn w:val="Normal"/>
    <w:rsid w:val="005F2C5C"/>
    <w:pPr>
      <w:tabs>
        <w:tab w:val="center" w:pos="4536"/>
        <w:tab w:val="right" w:pos="9072"/>
      </w:tabs>
    </w:pPr>
  </w:style>
  <w:style w:type="paragraph" w:customStyle="1" w:styleId="Altbilgi">
    <w:name w:val="Altbilgi"/>
    <w:basedOn w:val="Normal"/>
    <w:rsid w:val="005F2C5C"/>
    <w:pPr>
      <w:tabs>
        <w:tab w:val="center" w:pos="4536"/>
        <w:tab w:val="right" w:pos="9072"/>
      </w:tabs>
    </w:pPr>
  </w:style>
  <w:style w:type="paragraph" w:styleId="KonuBal">
    <w:name w:val="Title"/>
    <w:basedOn w:val="Normal"/>
    <w:qFormat/>
    <w:rsid w:val="00BF1086"/>
    <w:pPr>
      <w:jc w:val="center"/>
    </w:pPr>
    <w:rPr>
      <w:rFonts w:ascii="Arial" w:hAnsi="Arial"/>
      <w:b/>
      <w:sz w:val="22"/>
      <w:szCs w:val="20"/>
    </w:rPr>
  </w:style>
  <w:style w:type="table" w:styleId="TabloKlavuzu">
    <w:name w:val="Table Grid"/>
    <w:basedOn w:val="NormalTablo"/>
    <w:rsid w:val="00E92F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unhideWhenUsed/>
    <w:rsid w:val="005C0944"/>
    <w:rPr>
      <w:color w:val="0000FF"/>
      <w:u w:val="single"/>
      <w:lang w:val="en-GB" w:eastAsia="en-GB"/>
    </w:rPr>
  </w:style>
  <w:style w:type="character" w:customStyle="1" w:styleId="apple-converted-space">
    <w:name w:val="apple-converted-space"/>
    <w:basedOn w:val="VarsaylanParagrafYazTipi"/>
    <w:rsid w:val="003408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359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entegreharc.com.tr"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file:///C:\Logo's\JAS-ANZ.jpg" TargetMode="Externa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679</Words>
  <Characters>3726</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lpstr>
    </vt:vector>
  </TitlesOfParts>
  <Company>Entegre A.S.</Company>
  <LinksUpToDate>false</LinksUpToDate>
  <CharactersWithSpaces>4397</CharactersWithSpaces>
  <SharedDoc>false</SharedDoc>
  <HLinks>
    <vt:vector size="12" baseType="variant">
      <vt:variant>
        <vt:i4>7274542</vt:i4>
      </vt:variant>
      <vt:variant>
        <vt:i4>3</vt:i4>
      </vt:variant>
      <vt:variant>
        <vt:i4>0</vt:i4>
      </vt:variant>
      <vt:variant>
        <vt:i4>5</vt:i4>
      </vt:variant>
      <vt:variant>
        <vt:lpwstr>http://www.entegreharc.com.tr/</vt:lpwstr>
      </vt:variant>
      <vt:variant>
        <vt:lpwstr/>
      </vt:variant>
      <vt:variant>
        <vt:i4>3538980</vt:i4>
      </vt:variant>
      <vt:variant>
        <vt:i4>-1</vt:i4>
      </vt:variant>
      <vt:variant>
        <vt:i4>1046</vt:i4>
      </vt:variant>
      <vt:variant>
        <vt:i4>1</vt:i4>
      </vt:variant>
      <vt:variant>
        <vt:lpwstr>C:\Logo's\JAS-ANZ.jpg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Makbule YUMRUKAYA</dc:creator>
  <cp:keywords/>
  <cp:lastModifiedBy>Makbule YUMRUKAYA</cp:lastModifiedBy>
  <cp:revision>3</cp:revision>
  <cp:lastPrinted>2013-12-20T14:27:00Z</cp:lastPrinted>
  <dcterms:created xsi:type="dcterms:W3CDTF">2020-08-04T08:43:00Z</dcterms:created>
  <dcterms:modified xsi:type="dcterms:W3CDTF">2020-08-04T12:37:00Z</dcterms:modified>
</cp:coreProperties>
</file>