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F6" w:rsidRDefault="00CD241A" w:rsidP="00412DF6">
      <w:pPr>
        <w:spacing w:after="0" w:line="360" w:lineRule="auto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45pt">
            <v:imagedata r:id="rId6" o:title="entegre logos"/>
          </v:shape>
        </w:pict>
      </w:r>
      <w:r w:rsidR="00412DF6">
        <w:rPr>
          <w:rFonts w:cstheme="minorHAnsi"/>
          <w:b/>
          <w:sz w:val="28"/>
          <w:szCs w:val="28"/>
          <w:lang w:val="en-US"/>
        </w:rPr>
        <w:tab/>
      </w:r>
      <w:r w:rsidR="00412DF6">
        <w:rPr>
          <w:rFonts w:cstheme="minorHAnsi"/>
          <w:b/>
          <w:sz w:val="28"/>
          <w:szCs w:val="28"/>
          <w:lang w:val="en-US"/>
        </w:rPr>
        <w:tab/>
      </w:r>
      <w:r w:rsidR="00412DF6">
        <w:rPr>
          <w:rFonts w:cstheme="minorHAnsi"/>
          <w:b/>
          <w:sz w:val="28"/>
          <w:szCs w:val="28"/>
          <w:lang w:val="en-US"/>
        </w:rPr>
        <w:tab/>
      </w:r>
    </w:p>
    <w:p w:rsidR="00E22823" w:rsidRDefault="00E22823" w:rsidP="0093199F">
      <w:pPr>
        <w:spacing w:line="36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E22823">
        <w:rPr>
          <w:rFonts w:cstheme="minorHAnsi"/>
          <w:b/>
          <w:sz w:val="28"/>
          <w:szCs w:val="28"/>
          <w:lang w:val="en-US"/>
        </w:rPr>
        <w:t>AKMATIK®</w:t>
      </w:r>
    </w:p>
    <w:p w:rsidR="00E22823" w:rsidRPr="00E22823" w:rsidRDefault="00E22823" w:rsidP="00CD241A">
      <w:pPr>
        <w:spacing w:line="36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E22823">
        <w:t xml:space="preserve"> </w:t>
      </w:r>
      <w:r w:rsidRPr="00E22823">
        <w:rPr>
          <w:rFonts w:cstheme="minorHAnsi"/>
          <w:b/>
          <w:sz w:val="28"/>
          <w:szCs w:val="28"/>
          <w:lang w:val="en-US"/>
        </w:rPr>
        <w:t>Cement-Based Machine Applied Plaster</w:t>
      </w:r>
      <w:r w:rsidR="00CD241A">
        <w:rPr>
          <w:rFonts w:cstheme="minorHAnsi"/>
          <w:b/>
          <w:sz w:val="28"/>
          <w:szCs w:val="28"/>
          <w:lang w:val="en-US"/>
        </w:rPr>
        <w:t xml:space="preserve"> - White</w:t>
      </w:r>
      <w:bookmarkStart w:id="0" w:name="_GoBack"/>
      <w:bookmarkEnd w:id="0"/>
    </w:p>
    <w:p w:rsidR="002A7D4B" w:rsidRPr="002A7D4B" w:rsidRDefault="00E22823" w:rsidP="00E22823">
      <w:pPr>
        <w:spacing w:line="36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E22823">
        <w:rPr>
          <w:rFonts w:cstheme="minorHAnsi"/>
          <w:b/>
          <w:sz w:val="28"/>
          <w:szCs w:val="28"/>
          <w:lang w:val="en-US"/>
        </w:rPr>
        <w:t>White Appearance on the Facades</w:t>
      </w:r>
    </w:p>
    <w:p w:rsidR="002A7D4B" w:rsidRPr="00412DF6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FIELD OF APPLICATION</w:t>
      </w:r>
    </w:p>
    <w:p w:rsidR="00E22823" w:rsidRDefault="00E22823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 xml:space="preserve">Applied </w:t>
      </w:r>
      <w:proofErr w:type="gramStart"/>
      <w:r w:rsidRPr="00E22823">
        <w:rPr>
          <w:rFonts w:cstheme="minorHAnsi"/>
          <w:sz w:val="24"/>
          <w:szCs w:val="24"/>
          <w:lang w:val="en-US"/>
        </w:rPr>
        <w:t>on  brick</w:t>
      </w:r>
      <w:proofErr w:type="gramEnd"/>
      <w:r w:rsidRPr="00E22823">
        <w:rPr>
          <w:rFonts w:cstheme="minorHAnsi"/>
          <w:sz w:val="24"/>
          <w:szCs w:val="24"/>
          <w:lang w:val="en-US"/>
        </w:rPr>
        <w:t>, aerated concrete, concrete, fair faced concrete, pumice concrete, briquette walls and ceiling surfaces of the interior and exterior faces of the buildings.</w:t>
      </w:r>
    </w:p>
    <w:p w:rsidR="002A7D4B" w:rsidRPr="00412DF6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CHARACTERISTICS</w:t>
      </w:r>
    </w:p>
    <w:p w:rsidR="00E22823" w:rsidRPr="00E22823" w:rsidRDefault="00E22823" w:rsidP="00E22823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Provides white appearance on the external and internal parts of the buildings.</w:t>
      </w:r>
    </w:p>
    <w:p w:rsidR="00E22823" w:rsidRPr="00E22823" w:rsidRDefault="00E22823" w:rsidP="00E22823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Provides a strong surface with high adhesive resistance and strength.</w:t>
      </w:r>
    </w:p>
    <w:p w:rsidR="00412DF6" w:rsidRPr="00E22823" w:rsidRDefault="00E22823" w:rsidP="00E22823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It can be easily and rapidly applied with a machine.</w:t>
      </w:r>
    </w:p>
    <w:p w:rsidR="002A7D4B" w:rsidRPr="00412DF6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APPLICATION</w:t>
      </w:r>
    </w:p>
    <w:p w:rsidR="002A7D4B" w:rsidRPr="002A7D4B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2A7D4B">
        <w:rPr>
          <w:rFonts w:cstheme="minorHAnsi"/>
          <w:b/>
          <w:sz w:val="24"/>
          <w:szCs w:val="24"/>
          <w:lang w:val="en-US"/>
        </w:rPr>
        <w:t>SURFACE PREPARATION</w:t>
      </w:r>
    </w:p>
    <w:p w:rsidR="00E22823" w:rsidRPr="00E22823" w:rsidRDefault="00E22823" w:rsidP="00E22823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The surface of application will always be free of form oil, dust, paint and materials that reduce adherence.</w:t>
      </w:r>
    </w:p>
    <w:p w:rsidR="00E22823" w:rsidRPr="00E22823" w:rsidRDefault="00E22823" w:rsidP="00E22823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 xml:space="preserve">Repair of the cracks and holes should be made with the same material or using appropriate </w:t>
      </w:r>
      <w:proofErr w:type="spellStart"/>
      <w:r w:rsidRPr="00E22823">
        <w:rPr>
          <w:rFonts w:cstheme="minorHAnsi"/>
          <w:sz w:val="24"/>
          <w:szCs w:val="24"/>
          <w:lang w:val="en-US"/>
        </w:rPr>
        <w:t>Entegre</w:t>
      </w:r>
      <w:proofErr w:type="spellEnd"/>
      <w:r w:rsidRPr="00E22823">
        <w:rPr>
          <w:rFonts w:cstheme="minorHAnsi"/>
          <w:sz w:val="24"/>
          <w:szCs w:val="24"/>
          <w:lang w:val="en-US"/>
        </w:rPr>
        <w:t xml:space="preserve"> Repair Mortars before application.</w:t>
      </w:r>
    </w:p>
    <w:p w:rsidR="00E22823" w:rsidRPr="00E22823" w:rsidRDefault="00E22823" w:rsidP="00E22823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Application surface should be dampened with water, if required.</w:t>
      </w:r>
    </w:p>
    <w:p w:rsidR="00E22823" w:rsidRPr="00E22823" w:rsidRDefault="00E22823" w:rsidP="00E22823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Pre-coating will be performed using PRIMEL® for surfaces such as aerated concrete, bricks, etc. 1 day before the application; and using PRIMEL® PLUS for smooth surfaces such as fair faced concrete 1 day before the application.</w:t>
      </w:r>
    </w:p>
    <w:p w:rsidR="0093199F" w:rsidRPr="002A7D4B" w:rsidRDefault="00E22823" w:rsidP="00E22823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Application is initiated as soon as the surface is cured.</w:t>
      </w:r>
    </w:p>
    <w:p w:rsidR="002A7D4B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lang w:val="en-US"/>
        </w:rPr>
      </w:pPr>
      <w:r w:rsidRPr="002A7D4B">
        <w:rPr>
          <w:rFonts w:cstheme="minorHAnsi"/>
          <w:b/>
          <w:sz w:val="24"/>
          <w:szCs w:val="24"/>
          <w:lang w:val="en-US"/>
        </w:rPr>
        <w:t>PREPARATION AND APPLICATION OF THE MORTAR</w:t>
      </w:r>
    </w:p>
    <w:p w:rsidR="00E22823" w:rsidRPr="00E22823" w:rsidRDefault="00E22823" w:rsidP="00E2282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AKMATIK® should be mixed with ready-mix plaster mixer (10-11 l water/50 kg bag) and sprayed to the surface.</w:t>
      </w:r>
    </w:p>
    <w:p w:rsidR="00E22823" w:rsidRPr="00E22823" w:rsidRDefault="00E22823" w:rsidP="00E2282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lastRenderedPageBreak/>
        <w:t>Application thickness should be between 1 cm and 2.5 cm in one coat. If the thickness is more than 2.5 cm, a second coat is applied in max. 2.5 cm thickness after the first coat is set.</w:t>
      </w:r>
    </w:p>
    <w:p w:rsidR="00E22823" w:rsidRPr="00E22823" w:rsidRDefault="00E22823" w:rsidP="00E2282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Surface must be levelled.</w:t>
      </w:r>
    </w:p>
    <w:p w:rsidR="00E22823" w:rsidRDefault="00E22823" w:rsidP="00E2282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The surface of the plaster will be polished when the plaster becomes hard enough and the surface will be finished with a damp sponge.</w:t>
      </w:r>
    </w:p>
    <w:p w:rsidR="002A7D4B" w:rsidRPr="00412DF6" w:rsidRDefault="002A7D4B" w:rsidP="00E22823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CONSUMPTION</w:t>
      </w:r>
    </w:p>
    <w:p w:rsidR="00E22823" w:rsidRDefault="00E22823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Approx. 14,0 kg/m² for 1 cm of thickness</w:t>
      </w:r>
    </w:p>
    <w:p w:rsidR="002A7D4B" w:rsidRPr="00412DF6" w:rsidRDefault="002A7D4B" w:rsidP="00412DF6">
      <w:pPr>
        <w:spacing w:line="360" w:lineRule="auto"/>
        <w:jc w:val="both"/>
        <w:rPr>
          <w:rFonts w:cstheme="minorHAnsi"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TECHNICAL DATA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33"/>
        <w:gridCol w:w="2128"/>
      </w:tblGrid>
      <w:tr w:rsidR="00E22823" w:rsidRPr="00877A29" w:rsidTr="00E22823">
        <w:trPr>
          <w:trHeight w:hRule="exact" w:val="357"/>
        </w:trPr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823" w:rsidRPr="00E22823" w:rsidRDefault="00E22823" w:rsidP="00E22823">
            <w:pPr>
              <w:shd w:val="clear" w:color="auto" w:fill="FFFFFF"/>
              <w:ind w:right="590"/>
              <w:rPr>
                <w:rFonts w:cstheme="minorHAnsi"/>
                <w:sz w:val="24"/>
                <w:szCs w:val="24"/>
              </w:rPr>
            </w:pPr>
            <w:proofErr w:type="spellStart"/>
            <w:r w:rsidRPr="00E22823">
              <w:rPr>
                <w:rFonts w:cstheme="minorHAnsi"/>
                <w:sz w:val="24"/>
                <w:szCs w:val="24"/>
              </w:rPr>
              <w:t>Dry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22823">
              <w:rPr>
                <w:rFonts w:cstheme="minorHAnsi"/>
                <w:sz w:val="24"/>
                <w:szCs w:val="24"/>
              </w:rPr>
              <w:t>Bulk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22823">
              <w:rPr>
                <w:rFonts w:cstheme="minorHAnsi"/>
                <w:sz w:val="24"/>
                <w:szCs w:val="24"/>
              </w:rPr>
              <w:t>Density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E22823">
              <w:rPr>
                <w:rFonts w:cstheme="minorHAnsi"/>
                <w:sz w:val="24"/>
                <w:szCs w:val="24"/>
              </w:rPr>
              <w:t>Hardened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22823">
              <w:rPr>
                <w:rFonts w:cstheme="minorHAnsi"/>
                <w:sz w:val="24"/>
                <w:szCs w:val="24"/>
              </w:rPr>
              <w:t>Mortar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>, kg/m³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823" w:rsidRPr="00E22823" w:rsidRDefault="00E22823" w:rsidP="00E2282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E22823">
              <w:rPr>
                <w:rFonts w:cstheme="minorHAnsi"/>
                <w:sz w:val="24"/>
                <w:szCs w:val="24"/>
              </w:rPr>
              <w:t>1400 ± 200</w:t>
            </w:r>
          </w:p>
        </w:tc>
      </w:tr>
      <w:tr w:rsidR="00E22823" w:rsidRPr="00877A29" w:rsidTr="00E22823">
        <w:trPr>
          <w:trHeight w:hRule="exact" w:val="397"/>
        </w:trPr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823" w:rsidRPr="00E22823" w:rsidRDefault="00E22823" w:rsidP="00E2282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E22823">
              <w:rPr>
                <w:rFonts w:cstheme="minorHAnsi"/>
                <w:sz w:val="24"/>
                <w:szCs w:val="24"/>
              </w:rPr>
              <w:t>Compressive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22823">
              <w:rPr>
                <w:rFonts w:cstheme="minorHAnsi"/>
                <w:sz w:val="24"/>
                <w:szCs w:val="24"/>
              </w:rPr>
              <w:t>Strength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>, N/mm²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823" w:rsidRPr="00E22823" w:rsidRDefault="00E22823" w:rsidP="00E2282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E22823">
              <w:rPr>
                <w:rFonts w:cstheme="minorHAnsi"/>
                <w:sz w:val="24"/>
                <w:szCs w:val="24"/>
              </w:rPr>
              <w:t>&gt; 1.5 (CS II)</w:t>
            </w:r>
          </w:p>
        </w:tc>
      </w:tr>
      <w:tr w:rsidR="00E22823" w:rsidRPr="00877A29" w:rsidTr="00E22823">
        <w:trPr>
          <w:trHeight w:hRule="exact" w:val="397"/>
        </w:trPr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823" w:rsidRPr="00E22823" w:rsidRDefault="00E22823" w:rsidP="00E2282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E22823">
              <w:rPr>
                <w:rFonts w:cstheme="minorHAnsi"/>
                <w:sz w:val="24"/>
                <w:szCs w:val="24"/>
              </w:rPr>
              <w:t>Adhesion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22823">
              <w:rPr>
                <w:rFonts w:cstheme="minorHAnsi"/>
                <w:sz w:val="24"/>
                <w:szCs w:val="24"/>
              </w:rPr>
              <w:t>Strength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>, N/mm²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823" w:rsidRPr="00E22823" w:rsidRDefault="00E22823" w:rsidP="00E2282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E22823">
              <w:rPr>
                <w:rFonts w:cstheme="minorHAnsi"/>
                <w:sz w:val="24"/>
                <w:szCs w:val="24"/>
                <w:cs/>
              </w:rPr>
              <w:t xml:space="preserve">≥ </w:t>
            </w:r>
            <w:r w:rsidRPr="00E22823">
              <w:rPr>
                <w:rFonts w:cstheme="minorHAnsi"/>
                <w:sz w:val="24"/>
                <w:szCs w:val="24"/>
              </w:rPr>
              <w:t>0.3 (FP:B)</w:t>
            </w:r>
          </w:p>
        </w:tc>
      </w:tr>
      <w:tr w:rsidR="00E22823" w:rsidRPr="00877A29" w:rsidTr="00E22823">
        <w:trPr>
          <w:trHeight w:hRule="exact" w:val="397"/>
        </w:trPr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823" w:rsidRPr="00E22823" w:rsidRDefault="00E22823" w:rsidP="00E2282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E22823">
              <w:rPr>
                <w:rFonts w:cstheme="minorHAnsi"/>
                <w:sz w:val="24"/>
                <w:szCs w:val="24"/>
              </w:rPr>
              <w:t>Capillary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22823">
              <w:rPr>
                <w:rFonts w:cstheme="minorHAnsi"/>
                <w:sz w:val="24"/>
                <w:szCs w:val="24"/>
              </w:rPr>
              <w:t>Water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22823">
              <w:rPr>
                <w:rFonts w:cstheme="minorHAnsi"/>
                <w:sz w:val="24"/>
                <w:szCs w:val="24"/>
              </w:rPr>
              <w:t>Absorption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>, kg/m².min</w:t>
            </w:r>
            <w:r w:rsidRPr="00E22823">
              <w:rPr>
                <w:rFonts w:cstheme="minorHAnsi"/>
                <w:sz w:val="24"/>
                <w:szCs w:val="24"/>
                <w:vertAlign w:val="superscript"/>
              </w:rPr>
              <w:t>0.5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823" w:rsidRPr="00E22823" w:rsidRDefault="00E22823" w:rsidP="00E2282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E22823">
              <w:rPr>
                <w:rFonts w:cstheme="minorHAnsi"/>
                <w:sz w:val="24"/>
                <w:szCs w:val="24"/>
              </w:rPr>
              <w:t>W0</w:t>
            </w:r>
          </w:p>
        </w:tc>
      </w:tr>
      <w:tr w:rsidR="00E22823" w:rsidRPr="00877A29" w:rsidTr="00E22823">
        <w:trPr>
          <w:trHeight w:hRule="exact" w:val="397"/>
        </w:trPr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823" w:rsidRPr="00E22823" w:rsidRDefault="00E22823" w:rsidP="00E2282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E22823">
              <w:rPr>
                <w:rFonts w:cstheme="minorHAnsi"/>
                <w:sz w:val="24"/>
                <w:szCs w:val="24"/>
              </w:rPr>
              <w:t>Water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22823">
              <w:rPr>
                <w:rFonts w:cstheme="minorHAnsi"/>
                <w:sz w:val="24"/>
                <w:szCs w:val="24"/>
              </w:rPr>
              <w:t>Vapour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22823">
              <w:rPr>
                <w:rFonts w:cstheme="minorHAnsi"/>
                <w:sz w:val="24"/>
                <w:szCs w:val="24"/>
              </w:rPr>
              <w:t>Permeability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22823">
              <w:rPr>
                <w:rFonts w:cstheme="minorHAnsi"/>
                <w:sz w:val="24"/>
                <w:szCs w:val="24"/>
              </w:rPr>
              <w:t>Coefficient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 xml:space="preserve"> (µ)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823" w:rsidRPr="00E22823" w:rsidRDefault="00E22823" w:rsidP="00E2282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E22823">
              <w:rPr>
                <w:rFonts w:cstheme="minorHAnsi"/>
                <w:sz w:val="24"/>
                <w:szCs w:val="24"/>
                <w:cs/>
              </w:rPr>
              <w:t xml:space="preserve">≤ </w:t>
            </w:r>
            <w:r w:rsidRPr="00E22823">
              <w:rPr>
                <w:rFonts w:cstheme="minorHAnsi"/>
                <w:sz w:val="24"/>
                <w:szCs w:val="24"/>
              </w:rPr>
              <w:t>25</w:t>
            </w:r>
          </w:p>
        </w:tc>
      </w:tr>
      <w:tr w:rsidR="00E22823" w:rsidRPr="00877A29" w:rsidTr="00E22823">
        <w:trPr>
          <w:trHeight w:hRule="exact" w:val="397"/>
        </w:trPr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823" w:rsidRPr="00E22823" w:rsidRDefault="00E22823" w:rsidP="00E2282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E22823">
              <w:rPr>
                <w:rFonts w:cstheme="minorHAnsi"/>
                <w:sz w:val="24"/>
                <w:szCs w:val="24"/>
              </w:rPr>
              <w:t>Average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22823">
              <w:rPr>
                <w:rFonts w:cstheme="minorHAnsi"/>
                <w:sz w:val="24"/>
                <w:szCs w:val="24"/>
              </w:rPr>
              <w:t>Thermal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22823">
              <w:rPr>
                <w:rFonts w:cstheme="minorHAnsi"/>
                <w:sz w:val="24"/>
                <w:szCs w:val="24"/>
              </w:rPr>
              <w:t>Conductivity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>, W/</w:t>
            </w:r>
            <w:proofErr w:type="spellStart"/>
            <w:r w:rsidRPr="00E22823">
              <w:rPr>
                <w:rFonts w:cstheme="minorHAnsi"/>
                <w:sz w:val="24"/>
                <w:szCs w:val="24"/>
              </w:rPr>
              <w:t>m.K</w:t>
            </w:r>
            <w:proofErr w:type="spellEnd"/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823" w:rsidRPr="00E22823" w:rsidRDefault="00E22823" w:rsidP="00E2282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E22823">
              <w:rPr>
                <w:rFonts w:cstheme="minorHAnsi"/>
                <w:sz w:val="24"/>
                <w:szCs w:val="24"/>
                <w:cs/>
              </w:rPr>
              <w:t xml:space="preserve">≤ </w:t>
            </w:r>
            <w:r w:rsidRPr="00E22823">
              <w:rPr>
                <w:rFonts w:cstheme="minorHAnsi"/>
                <w:sz w:val="24"/>
                <w:szCs w:val="24"/>
              </w:rPr>
              <w:t>0.66</w:t>
            </w:r>
          </w:p>
        </w:tc>
      </w:tr>
      <w:tr w:rsidR="00E22823" w:rsidRPr="00877A29" w:rsidTr="00E22823">
        <w:trPr>
          <w:trHeight w:hRule="exact" w:val="404"/>
        </w:trPr>
        <w:tc>
          <w:tcPr>
            <w:tcW w:w="5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823" w:rsidRPr="00E22823" w:rsidRDefault="00E22823" w:rsidP="00E2282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proofErr w:type="spellStart"/>
            <w:r w:rsidRPr="00E22823">
              <w:rPr>
                <w:rFonts w:cstheme="minorHAnsi"/>
                <w:sz w:val="24"/>
                <w:szCs w:val="24"/>
              </w:rPr>
              <w:t>Reaction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22823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E22823">
              <w:rPr>
                <w:rFonts w:cstheme="minorHAnsi"/>
                <w:sz w:val="24"/>
                <w:szCs w:val="24"/>
              </w:rPr>
              <w:t xml:space="preserve"> Fire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2823" w:rsidRPr="00E22823" w:rsidRDefault="00E22823" w:rsidP="00E22823">
            <w:pPr>
              <w:shd w:val="clear" w:color="auto" w:fill="FFFFFF"/>
              <w:rPr>
                <w:rFonts w:cstheme="minorHAnsi"/>
                <w:sz w:val="24"/>
                <w:szCs w:val="24"/>
              </w:rPr>
            </w:pPr>
            <w:r w:rsidRPr="00E22823">
              <w:rPr>
                <w:rFonts w:cstheme="minorHAnsi"/>
                <w:sz w:val="24"/>
                <w:szCs w:val="24"/>
              </w:rPr>
              <w:t>A1</w:t>
            </w:r>
          </w:p>
        </w:tc>
      </w:tr>
    </w:tbl>
    <w:p w:rsidR="002A7D4B" w:rsidRPr="002A7D4B" w:rsidRDefault="002A7D4B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2A7D4B" w:rsidRDefault="002A7D4B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PACKAGING AND STORAGE</w:t>
      </w:r>
    </w:p>
    <w:p w:rsidR="00E22823" w:rsidRPr="00E22823" w:rsidRDefault="00E22823" w:rsidP="00E2282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Available in 50 kg paper bags, delivered in pallets or as sling-bags upon request.</w:t>
      </w:r>
    </w:p>
    <w:p w:rsidR="00E22823" w:rsidRDefault="00E22823" w:rsidP="00E2282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It is recommended to be consumed in 1 year from the date of production if stored in its original package without opening the package under dry, frost free conditions and is stacked as maximum 8 bags, and in 1 week after opening the package.</w:t>
      </w:r>
    </w:p>
    <w:p w:rsidR="002A7D4B" w:rsidRPr="00412DF6" w:rsidRDefault="002A7D4B" w:rsidP="00E22823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412DF6">
        <w:rPr>
          <w:rFonts w:cstheme="minorHAnsi"/>
          <w:b/>
          <w:sz w:val="24"/>
          <w:szCs w:val="24"/>
          <w:u w:val="single"/>
          <w:lang w:val="en-US"/>
        </w:rPr>
        <w:t>RECOMMENDATIONS</w:t>
      </w:r>
    </w:p>
    <w:p w:rsidR="00E22823" w:rsidRPr="00E22823" w:rsidRDefault="00E22823" w:rsidP="00E22823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No other materials (lime, cement, gypsum, etc.) should be added to the prepared mortar.</w:t>
      </w:r>
    </w:p>
    <w:p w:rsidR="00E22823" w:rsidRPr="00E22823" w:rsidRDefault="00E22823" w:rsidP="00E22823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It is recommended the application to be performed between +5°C and +35°C.</w:t>
      </w:r>
    </w:p>
    <w:p w:rsidR="00E22823" w:rsidRPr="00E22823" w:rsidRDefault="00E22823" w:rsidP="00E22823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AKMATIK® will be protected against quick drying under windy weather conditions.</w:t>
      </w:r>
    </w:p>
    <w:p w:rsidR="00E22823" w:rsidRPr="00E22823" w:rsidRDefault="00E22823" w:rsidP="00E22823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Surface should be watered in specific intervals within 3 days after the application to ensure its strength.</w:t>
      </w:r>
    </w:p>
    <w:p w:rsidR="00E22823" w:rsidRPr="00E22823" w:rsidRDefault="00E22823" w:rsidP="00E22823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lastRenderedPageBreak/>
        <w:t xml:space="preserve">It is recommended using fiberglass </w:t>
      </w:r>
      <w:proofErr w:type="spellStart"/>
      <w:r w:rsidRPr="00E22823">
        <w:rPr>
          <w:rFonts w:cstheme="minorHAnsi"/>
          <w:sz w:val="24"/>
          <w:szCs w:val="24"/>
          <w:lang w:val="en-US"/>
        </w:rPr>
        <w:t>meshs</w:t>
      </w:r>
      <w:proofErr w:type="spellEnd"/>
      <w:r w:rsidRPr="00E22823">
        <w:rPr>
          <w:rFonts w:cstheme="minorHAnsi"/>
          <w:sz w:val="24"/>
          <w:szCs w:val="24"/>
          <w:lang w:val="en-US"/>
        </w:rPr>
        <w:t xml:space="preserve"> on the joining areas of different materials and on the points that may be considered to be moving.</w:t>
      </w:r>
    </w:p>
    <w:p w:rsidR="00E22823" w:rsidRPr="00E22823" w:rsidRDefault="00E22823" w:rsidP="00E22823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Wait at least 10 days for the application to be performed on the AKMATIK® depending on the ambient temperature.</w:t>
      </w:r>
    </w:p>
    <w:p w:rsidR="00E22823" w:rsidRPr="00E22823" w:rsidRDefault="00E22823" w:rsidP="00E22823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Do not go beyond the application field and the rules.</w:t>
      </w:r>
    </w:p>
    <w:p w:rsidR="00E22823" w:rsidRPr="00E22823" w:rsidRDefault="00E22823" w:rsidP="00E22823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Do not inhale it directly. Wash your eyes with plenty of water in case of contact with eyes, seek medical attention if required.</w:t>
      </w:r>
    </w:p>
    <w:p w:rsidR="00E22823" w:rsidRPr="00E22823" w:rsidRDefault="00E22823" w:rsidP="00E22823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For detailed information, please request the safety data sheet.</w:t>
      </w:r>
    </w:p>
    <w:p w:rsidR="00E22823" w:rsidRPr="00E22823" w:rsidRDefault="00E22823" w:rsidP="00E22823">
      <w:pPr>
        <w:pStyle w:val="ListeParagraf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 w:rsidRPr="00E22823">
        <w:rPr>
          <w:rFonts w:cstheme="minorHAnsi"/>
          <w:sz w:val="24"/>
          <w:szCs w:val="24"/>
          <w:lang w:val="en-US"/>
        </w:rPr>
        <w:t>Contact us for your technical questions and for your questions about all other application conditions.</w:t>
      </w:r>
    </w:p>
    <w:p w:rsidR="002A7D4B" w:rsidRPr="002A7D4B" w:rsidRDefault="002A7D4B" w:rsidP="00412DF6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:rsidR="002A7D4B" w:rsidRPr="00412DF6" w:rsidRDefault="0093199F" w:rsidP="00412DF6">
      <w:pPr>
        <w:spacing w:line="360" w:lineRule="auto"/>
        <w:jc w:val="both"/>
        <w:rPr>
          <w:rFonts w:cstheme="minorHAnsi"/>
          <w:b/>
          <w:sz w:val="24"/>
          <w:szCs w:val="24"/>
          <w:u w:val="single"/>
          <w:lang w:val="en-US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28A27AD0" wp14:editId="7C4E3994">
            <wp:simplePos x="0" y="0"/>
            <wp:positionH relativeFrom="column">
              <wp:posOffset>-6985</wp:posOffset>
            </wp:positionH>
            <wp:positionV relativeFrom="paragraph">
              <wp:posOffset>286385</wp:posOffset>
            </wp:positionV>
            <wp:extent cx="1915160" cy="723265"/>
            <wp:effectExtent l="0" t="0" r="8890" b="63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D4B" w:rsidRPr="00412DF6">
        <w:rPr>
          <w:rFonts w:cstheme="minorHAnsi"/>
          <w:b/>
          <w:sz w:val="24"/>
          <w:szCs w:val="24"/>
          <w:u w:val="single"/>
          <w:lang w:val="en-US"/>
        </w:rPr>
        <w:t>CERTIFICATE OF CONFORMITY</w:t>
      </w:r>
    </w:p>
    <w:p w:rsidR="00E22823" w:rsidRPr="00E22823" w:rsidRDefault="00412DF6" w:rsidP="00E2282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 wp14:anchorId="67053C58" wp14:editId="4EE8FC9F">
            <wp:simplePos x="0" y="0"/>
            <wp:positionH relativeFrom="column">
              <wp:posOffset>1833880</wp:posOffset>
            </wp:positionH>
            <wp:positionV relativeFrom="paragraph">
              <wp:posOffset>4387215</wp:posOffset>
            </wp:positionV>
            <wp:extent cx="414020" cy="270510"/>
            <wp:effectExtent l="0" t="0" r="5080" b="0"/>
            <wp:wrapNone/>
            <wp:docPr id="9" name="Resim 9" descr="t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705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6432" behindDoc="0" locked="0" layoutInCell="1" allowOverlap="1" wp14:anchorId="5B3034E1" wp14:editId="636982C3">
            <wp:simplePos x="0" y="0"/>
            <wp:positionH relativeFrom="column">
              <wp:posOffset>919480</wp:posOffset>
            </wp:positionH>
            <wp:positionV relativeFrom="paragraph">
              <wp:posOffset>4400550</wp:posOffset>
            </wp:positionV>
            <wp:extent cx="353695" cy="312420"/>
            <wp:effectExtent l="0" t="0" r="8255" b="0"/>
            <wp:wrapNone/>
            <wp:docPr id="8" name="Resim 8" descr="Logo_t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t~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5369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0" locked="0" layoutInCell="1" allowOverlap="1" wp14:anchorId="61CA69AD" wp14:editId="2D44EED6">
            <wp:simplePos x="0" y="0"/>
            <wp:positionH relativeFrom="column">
              <wp:posOffset>1386205</wp:posOffset>
            </wp:positionH>
            <wp:positionV relativeFrom="paragraph">
              <wp:posOffset>4400550</wp:posOffset>
            </wp:positionV>
            <wp:extent cx="342900" cy="342900"/>
            <wp:effectExtent l="0" t="0" r="0" b="0"/>
            <wp:wrapNone/>
            <wp:docPr id="7" name="Resim 7" descr="C:\Logo's\JAS-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Logo's\JAS-ANZ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4384" behindDoc="0" locked="0" layoutInCell="1" allowOverlap="1" wp14:anchorId="488B4B2D" wp14:editId="22CFE979">
            <wp:simplePos x="0" y="0"/>
            <wp:positionH relativeFrom="column">
              <wp:posOffset>1833880</wp:posOffset>
            </wp:positionH>
            <wp:positionV relativeFrom="paragraph">
              <wp:posOffset>4387215</wp:posOffset>
            </wp:positionV>
            <wp:extent cx="414020" cy="270510"/>
            <wp:effectExtent l="0" t="0" r="5080" b="0"/>
            <wp:wrapNone/>
            <wp:docPr id="6" name="Resim 6" descr="t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2705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0" locked="0" layoutInCell="1" allowOverlap="1" wp14:anchorId="1D3C7E8E" wp14:editId="34CFDEE2">
            <wp:simplePos x="0" y="0"/>
            <wp:positionH relativeFrom="column">
              <wp:posOffset>919480</wp:posOffset>
            </wp:positionH>
            <wp:positionV relativeFrom="paragraph">
              <wp:posOffset>4400550</wp:posOffset>
            </wp:positionV>
            <wp:extent cx="353695" cy="312420"/>
            <wp:effectExtent l="0" t="0" r="8255" b="0"/>
            <wp:wrapNone/>
            <wp:docPr id="5" name="Resim 5" descr="Logo_t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t~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5369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 wp14:anchorId="25A66104" wp14:editId="7AE492EB">
            <wp:simplePos x="0" y="0"/>
            <wp:positionH relativeFrom="column">
              <wp:posOffset>1386205</wp:posOffset>
            </wp:positionH>
            <wp:positionV relativeFrom="paragraph">
              <wp:posOffset>4400550</wp:posOffset>
            </wp:positionV>
            <wp:extent cx="342900" cy="342900"/>
            <wp:effectExtent l="0" t="0" r="0" b="0"/>
            <wp:wrapNone/>
            <wp:docPr id="4" name="Resim 4" descr="C:\Logo's\JAS-A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Logo's\JAS-ANZ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99F">
        <w:rPr>
          <w:rFonts w:cstheme="minorHAnsi"/>
          <w:sz w:val="24"/>
          <w:szCs w:val="24"/>
          <w:lang w:val="en-US"/>
        </w:rPr>
        <w:t xml:space="preserve">   </w:t>
      </w:r>
      <w:r w:rsidR="00E22823">
        <w:rPr>
          <w:noProof/>
          <w:lang w:eastAsia="tr-TR"/>
        </w:rPr>
        <w:drawing>
          <wp:inline distT="0" distB="0" distL="0" distR="0" wp14:anchorId="6876F5D8" wp14:editId="4E611B67">
            <wp:extent cx="571500" cy="42862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2823">
        <w:rPr>
          <w:rFonts w:cstheme="minorHAnsi"/>
          <w:sz w:val="24"/>
          <w:szCs w:val="24"/>
          <w:lang w:val="en-US"/>
        </w:rPr>
        <w:tab/>
      </w:r>
      <w:r w:rsidR="00E22823" w:rsidRPr="00E22823">
        <w:rPr>
          <w:rFonts w:cstheme="minorHAnsi"/>
          <w:sz w:val="24"/>
          <w:szCs w:val="24"/>
          <w:lang w:val="en-US"/>
        </w:rPr>
        <w:t>TS EN 998-1 / February 2017 / A1-GP-CS II</w:t>
      </w:r>
    </w:p>
    <w:p w:rsidR="00412DF6" w:rsidRDefault="00E22823" w:rsidP="00E22823">
      <w:pPr>
        <w:spacing w:line="360" w:lineRule="auto"/>
        <w:ind w:left="4248" w:firstLine="708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A7E0D" wp14:editId="661270D8">
                <wp:simplePos x="0" y="0"/>
                <wp:positionH relativeFrom="column">
                  <wp:posOffset>-881853</wp:posOffset>
                </wp:positionH>
                <wp:positionV relativeFrom="paragraph">
                  <wp:posOffset>242570</wp:posOffset>
                </wp:positionV>
                <wp:extent cx="7477125" cy="9525"/>
                <wp:effectExtent l="0" t="0" r="28575" b="28575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995BF" id="Düz Bağlayıcı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45pt,19.1pt" to="519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91695" wp14:editId="601425E6">
                <wp:simplePos x="0" y="0"/>
                <wp:positionH relativeFrom="column">
                  <wp:posOffset>-883123</wp:posOffset>
                </wp:positionH>
                <wp:positionV relativeFrom="paragraph">
                  <wp:posOffset>194945</wp:posOffset>
                </wp:positionV>
                <wp:extent cx="7477125" cy="9525"/>
                <wp:effectExtent l="0" t="0" r="2857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4EC4B" id="Düz Bağlayıcı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55pt,15.35pt" to="519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Pr="00E22823">
        <w:rPr>
          <w:rFonts w:cstheme="minorHAnsi"/>
          <w:sz w:val="24"/>
          <w:szCs w:val="24"/>
          <w:lang w:val="en-US"/>
        </w:rPr>
        <w:t>Minist</w:t>
      </w:r>
      <w:r>
        <w:rPr>
          <w:rFonts w:cstheme="minorHAnsi"/>
          <w:sz w:val="24"/>
          <w:szCs w:val="24"/>
          <w:lang w:val="en-US"/>
        </w:rPr>
        <w:t xml:space="preserve">ry of Public Works </w:t>
      </w:r>
      <w:proofErr w:type="spellStart"/>
      <w:r>
        <w:rPr>
          <w:rFonts w:cstheme="minorHAnsi"/>
          <w:sz w:val="24"/>
          <w:szCs w:val="24"/>
          <w:lang w:val="en-US"/>
        </w:rPr>
        <w:t>Pos.</w:t>
      </w:r>
      <w:r w:rsidRPr="00E22823">
        <w:rPr>
          <w:rFonts w:cstheme="minorHAnsi"/>
          <w:sz w:val="24"/>
          <w:szCs w:val="24"/>
          <w:lang w:val="en-US"/>
        </w:rPr>
        <w:t>No</w:t>
      </w:r>
      <w:proofErr w:type="spellEnd"/>
      <w:r w:rsidRPr="00E22823">
        <w:rPr>
          <w:rFonts w:cstheme="minorHAnsi"/>
          <w:sz w:val="24"/>
          <w:szCs w:val="24"/>
          <w:lang w:val="en-US"/>
        </w:rPr>
        <w:t>: 04.475/A</w:t>
      </w:r>
      <w:r w:rsidR="00412DF6">
        <w:rPr>
          <w:rFonts w:cstheme="minorHAnsi"/>
          <w:sz w:val="24"/>
          <w:szCs w:val="24"/>
          <w:lang w:val="en-US"/>
        </w:rPr>
        <w:tab/>
      </w:r>
    </w:p>
    <w:p w:rsidR="00412DF6" w:rsidRDefault="00412DF6" w:rsidP="00412DF6">
      <w:pPr>
        <w:spacing w:line="360" w:lineRule="auto"/>
        <w:ind w:right="-155"/>
        <w:jc w:val="both"/>
        <w:rPr>
          <w:rFonts w:ascii="Arial" w:hAnsi="Arial"/>
          <w:i/>
          <w:sz w:val="16"/>
        </w:rPr>
      </w:pPr>
    </w:p>
    <w:p w:rsidR="00412DF6" w:rsidRPr="00137877" w:rsidRDefault="00412DF6" w:rsidP="00412DF6">
      <w:pPr>
        <w:spacing w:line="360" w:lineRule="auto"/>
        <w:ind w:right="-155"/>
        <w:jc w:val="both"/>
        <w:rPr>
          <w:rFonts w:ascii="Arial" w:hAnsi="Arial"/>
          <w:i/>
          <w:sz w:val="16"/>
        </w:rPr>
      </w:pPr>
      <w:proofErr w:type="spellStart"/>
      <w:r w:rsidRPr="00137877">
        <w:rPr>
          <w:rFonts w:ascii="Arial" w:hAnsi="Arial"/>
          <w:i/>
          <w:sz w:val="16"/>
        </w:rPr>
        <w:t>Above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stated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gramStart"/>
      <w:r w:rsidRPr="00137877">
        <w:rPr>
          <w:rFonts w:ascii="Arial" w:hAnsi="Arial"/>
          <w:i/>
          <w:sz w:val="16"/>
        </w:rPr>
        <w:t>data</w:t>
      </w:r>
      <w:proofErr w:type="gram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obtained</w:t>
      </w:r>
      <w:proofErr w:type="spellEnd"/>
      <w:r w:rsidRPr="00137877">
        <w:rPr>
          <w:rFonts w:ascii="Arial" w:hAnsi="Arial"/>
          <w:i/>
          <w:sz w:val="16"/>
        </w:rPr>
        <w:t xml:space="preserve"> in </w:t>
      </w:r>
      <w:proofErr w:type="spellStart"/>
      <w:r w:rsidRPr="00137877">
        <w:rPr>
          <w:rFonts w:ascii="Arial" w:hAnsi="Arial"/>
          <w:i/>
          <w:sz w:val="16"/>
        </w:rPr>
        <w:t>lab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conditions</w:t>
      </w:r>
      <w:proofErr w:type="spellEnd"/>
      <w:r w:rsidRPr="00137877">
        <w:rPr>
          <w:rFonts w:ascii="Arial" w:hAnsi="Arial"/>
          <w:i/>
          <w:sz w:val="16"/>
        </w:rPr>
        <w:t xml:space="preserve">. Entegre </w:t>
      </w:r>
      <w:proofErr w:type="spellStart"/>
      <w:r w:rsidRPr="00137877">
        <w:rPr>
          <w:rFonts w:ascii="Arial" w:hAnsi="Arial"/>
          <w:i/>
          <w:sz w:val="16"/>
        </w:rPr>
        <w:t>will</w:t>
      </w:r>
      <w:proofErr w:type="spellEnd"/>
      <w:r w:rsidRPr="00137877">
        <w:rPr>
          <w:rFonts w:ascii="Arial" w:hAnsi="Arial"/>
          <w:i/>
          <w:sz w:val="16"/>
        </w:rPr>
        <w:t xml:space="preserve"> not be </w:t>
      </w:r>
      <w:proofErr w:type="spellStart"/>
      <w:r w:rsidRPr="00137877">
        <w:rPr>
          <w:rFonts w:ascii="Arial" w:hAnsi="Arial"/>
          <w:i/>
          <w:sz w:val="16"/>
        </w:rPr>
        <w:t>liable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for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any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defect</w:t>
      </w:r>
      <w:proofErr w:type="spellEnd"/>
      <w:r w:rsidRPr="00137877">
        <w:rPr>
          <w:rFonts w:ascii="Arial" w:hAnsi="Arial"/>
          <w:i/>
          <w:sz w:val="16"/>
        </w:rPr>
        <w:t xml:space="preserve"> in </w:t>
      </w:r>
      <w:proofErr w:type="spellStart"/>
      <w:r w:rsidRPr="00137877">
        <w:rPr>
          <w:rFonts w:ascii="Arial" w:hAnsi="Arial"/>
          <w:i/>
          <w:sz w:val="16"/>
        </w:rPr>
        <w:t>product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occurring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by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reason</w:t>
      </w:r>
      <w:proofErr w:type="spellEnd"/>
      <w:r w:rsidRPr="00137877">
        <w:rPr>
          <w:rFonts w:ascii="Arial" w:hAnsi="Arial"/>
          <w:i/>
          <w:sz w:val="16"/>
        </w:rPr>
        <w:t xml:space="preserve"> of </w:t>
      </w:r>
      <w:proofErr w:type="spellStart"/>
      <w:r w:rsidRPr="00137877">
        <w:rPr>
          <w:rFonts w:ascii="Arial" w:hAnsi="Arial"/>
          <w:i/>
          <w:sz w:val="16"/>
        </w:rPr>
        <w:t>events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or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conditions</w:t>
      </w:r>
      <w:proofErr w:type="spellEnd"/>
      <w:r w:rsidRPr="00137877">
        <w:rPr>
          <w:rFonts w:ascii="Arial" w:hAnsi="Arial"/>
          <w:i/>
          <w:sz w:val="16"/>
        </w:rPr>
        <w:t xml:space="preserve"> not </w:t>
      </w:r>
      <w:proofErr w:type="spellStart"/>
      <w:r w:rsidRPr="00137877">
        <w:rPr>
          <w:rFonts w:ascii="Arial" w:hAnsi="Arial"/>
          <w:i/>
          <w:sz w:val="16"/>
        </w:rPr>
        <w:t>within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its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control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such</w:t>
      </w:r>
      <w:proofErr w:type="spellEnd"/>
      <w:r w:rsidRPr="00137877">
        <w:rPr>
          <w:rFonts w:ascii="Arial" w:hAnsi="Arial"/>
          <w:i/>
          <w:sz w:val="16"/>
        </w:rPr>
        <w:t xml:space="preserve"> as </w:t>
      </w:r>
      <w:proofErr w:type="spellStart"/>
      <w:r w:rsidRPr="00137877">
        <w:rPr>
          <w:rFonts w:ascii="Arial" w:hAnsi="Arial"/>
          <w:i/>
          <w:sz w:val="16"/>
        </w:rPr>
        <w:t>misuse</w:t>
      </w:r>
      <w:proofErr w:type="spellEnd"/>
      <w:r w:rsidRPr="00137877">
        <w:rPr>
          <w:rFonts w:ascii="Arial" w:hAnsi="Arial"/>
          <w:i/>
          <w:sz w:val="16"/>
        </w:rPr>
        <w:t xml:space="preserve">, </w:t>
      </w:r>
      <w:proofErr w:type="spellStart"/>
      <w:r w:rsidRPr="00137877">
        <w:rPr>
          <w:rFonts w:ascii="Arial" w:hAnsi="Arial"/>
          <w:i/>
          <w:sz w:val="16"/>
        </w:rPr>
        <w:t>mishandling</w:t>
      </w:r>
      <w:proofErr w:type="spellEnd"/>
      <w:r w:rsidRPr="00137877">
        <w:rPr>
          <w:rFonts w:ascii="Arial" w:hAnsi="Arial"/>
          <w:i/>
          <w:sz w:val="16"/>
        </w:rPr>
        <w:t xml:space="preserve">, </w:t>
      </w:r>
      <w:proofErr w:type="spellStart"/>
      <w:r w:rsidRPr="00137877">
        <w:rPr>
          <w:rFonts w:ascii="Arial" w:hAnsi="Arial"/>
          <w:i/>
          <w:sz w:val="16"/>
        </w:rPr>
        <w:t>improper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storage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or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improper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installation</w:t>
      </w:r>
      <w:proofErr w:type="spellEnd"/>
      <w:r w:rsidRPr="00137877">
        <w:rPr>
          <w:rFonts w:ascii="Arial" w:hAnsi="Arial"/>
          <w:i/>
          <w:sz w:val="16"/>
        </w:rPr>
        <w:t>.</w:t>
      </w:r>
    </w:p>
    <w:p w:rsidR="00412DF6" w:rsidRDefault="00412DF6" w:rsidP="00412DF6">
      <w:pPr>
        <w:spacing w:line="360" w:lineRule="auto"/>
        <w:ind w:right="-155"/>
        <w:jc w:val="both"/>
        <w:rPr>
          <w:rFonts w:ascii="Arial" w:hAnsi="Arial"/>
          <w:b/>
          <w:i/>
          <w:sz w:val="16"/>
        </w:rPr>
      </w:pPr>
      <w:r w:rsidRPr="00137877">
        <w:rPr>
          <w:rFonts w:ascii="Arial" w:hAnsi="Arial"/>
          <w:i/>
          <w:sz w:val="16"/>
        </w:rPr>
        <w:t xml:space="preserve">Entegre </w:t>
      </w:r>
      <w:proofErr w:type="spellStart"/>
      <w:r w:rsidRPr="00137877">
        <w:rPr>
          <w:rFonts w:ascii="Arial" w:hAnsi="Arial"/>
          <w:i/>
          <w:sz w:val="16"/>
        </w:rPr>
        <w:t>reserves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the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right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to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revise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the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information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contained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herein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without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prior</w:t>
      </w:r>
      <w:proofErr w:type="spellEnd"/>
      <w:r w:rsidRPr="00137877">
        <w:rPr>
          <w:rFonts w:ascii="Arial" w:hAnsi="Arial"/>
          <w:i/>
          <w:sz w:val="16"/>
        </w:rPr>
        <w:t xml:space="preserve"> </w:t>
      </w:r>
      <w:proofErr w:type="spellStart"/>
      <w:r w:rsidRPr="00137877">
        <w:rPr>
          <w:rFonts w:ascii="Arial" w:hAnsi="Arial"/>
          <w:i/>
          <w:sz w:val="16"/>
        </w:rPr>
        <w:t>notice</w:t>
      </w:r>
      <w:proofErr w:type="spellEnd"/>
      <w:r w:rsidRPr="00137877">
        <w:rPr>
          <w:rFonts w:ascii="Arial" w:hAnsi="Arial"/>
          <w:i/>
          <w:sz w:val="16"/>
        </w:rPr>
        <w:t>.</w:t>
      </w:r>
    </w:p>
    <w:p w:rsidR="00412DF6" w:rsidRDefault="00412DF6" w:rsidP="00412DF6">
      <w:pPr>
        <w:spacing w:line="360" w:lineRule="auto"/>
        <w:ind w:right="-155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/>
          <w:b/>
          <w:i/>
          <w:sz w:val="16"/>
        </w:rPr>
        <w:t xml:space="preserve">ENTEGRE HARÇ SAN. </w:t>
      </w:r>
      <w:proofErr w:type="gramStart"/>
      <w:r>
        <w:rPr>
          <w:rFonts w:ascii="Arial" w:hAnsi="Arial"/>
          <w:b/>
          <w:i/>
          <w:sz w:val="16"/>
        </w:rPr>
        <w:t>ve</w:t>
      </w:r>
      <w:proofErr w:type="gramEnd"/>
      <w:r>
        <w:rPr>
          <w:rFonts w:ascii="Arial" w:hAnsi="Arial"/>
          <w:b/>
          <w:i/>
          <w:sz w:val="16"/>
        </w:rPr>
        <w:t xml:space="preserve"> TİC. A.Ş.</w:t>
      </w:r>
    </w:p>
    <w:p w:rsidR="00412DF6" w:rsidRPr="00412DF6" w:rsidRDefault="00412DF6" w:rsidP="00412DF6">
      <w:pPr>
        <w:spacing w:line="360" w:lineRule="auto"/>
        <w:ind w:right="-155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/>
          <w:i/>
          <w:sz w:val="16"/>
        </w:rPr>
        <w:t xml:space="preserve">HÜSEYİNLİ VILLAGE, BEYKOZ STREET. No:222/4 34799 </w:t>
      </w:r>
      <w:proofErr w:type="spellStart"/>
      <w:r>
        <w:rPr>
          <w:rFonts w:ascii="Arial" w:hAnsi="Arial"/>
          <w:i/>
          <w:sz w:val="16"/>
        </w:rPr>
        <w:t>Çekmeköy</w:t>
      </w:r>
      <w:proofErr w:type="spellEnd"/>
      <w:r>
        <w:rPr>
          <w:rFonts w:ascii="Arial" w:hAnsi="Arial"/>
          <w:i/>
          <w:sz w:val="16"/>
        </w:rPr>
        <w:t xml:space="preserve">/İSTANBUL T: 0216 434 50 96 F: 0216 434 50 31 </w:t>
      </w:r>
      <w:hyperlink r:id="rId13" w:history="1">
        <w:r>
          <w:rPr>
            <w:rStyle w:val="Kpr"/>
            <w:rFonts w:ascii="Arial" w:hAnsi="Arial"/>
            <w:i/>
            <w:sz w:val="16"/>
          </w:rPr>
          <w:t>www.entegreharc.com.tr</w:t>
        </w:r>
      </w:hyperlink>
    </w:p>
    <w:sectPr w:rsidR="00412DF6" w:rsidRPr="0041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15E5"/>
    <w:multiLevelType w:val="hybridMultilevel"/>
    <w:tmpl w:val="56268B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559AE"/>
    <w:multiLevelType w:val="hybridMultilevel"/>
    <w:tmpl w:val="50121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120ED"/>
    <w:multiLevelType w:val="hybridMultilevel"/>
    <w:tmpl w:val="BD3C52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57E73"/>
    <w:multiLevelType w:val="hybridMultilevel"/>
    <w:tmpl w:val="CECAB3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423E4A"/>
    <w:multiLevelType w:val="hybridMultilevel"/>
    <w:tmpl w:val="DD1409E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5F22FE"/>
    <w:multiLevelType w:val="hybridMultilevel"/>
    <w:tmpl w:val="546E88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C41B5"/>
    <w:multiLevelType w:val="hybridMultilevel"/>
    <w:tmpl w:val="0032FE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A2B76"/>
    <w:multiLevelType w:val="hybridMultilevel"/>
    <w:tmpl w:val="16EE2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84A91"/>
    <w:multiLevelType w:val="hybridMultilevel"/>
    <w:tmpl w:val="CCD820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FF"/>
    <w:rsid w:val="00032FFF"/>
    <w:rsid w:val="002A7D4B"/>
    <w:rsid w:val="00305D6F"/>
    <w:rsid w:val="00412DF6"/>
    <w:rsid w:val="00915D05"/>
    <w:rsid w:val="0093199F"/>
    <w:rsid w:val="00CD241A"/>
    <w:rsid w:val="00CD4C53"/>
    <w:rsid w:val="00E2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75B3B0"/>
  <w15:chartTrackingRefBased/>
  <w15:docId w15:val="{32B22BA3-18EF-4E09-9B0A-0FE3AA71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7D4B"/>
    <w:pPr>
      <w:ind w:left="720"/>
      <w:contextualSpacing/>
    </w:pPr>
  </w:style>
  <w:style w:type="character" w:styleId="Kpr">
    <w:name w:val="Hyperlink"/>
    <w:rsid w:val="00412DF6"/>
    <w:rPr>
      <w:color w:val="0000FF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entegreharc.com.t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file:///C:\Logo's\JAS-ANZ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7B1D8-C29A-4AE5-992A-9E5A0F9A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Makbule YUMRUKAYA</dc:creator>
  <cp:keywords/>
  <dc:description/>
  <cp:lastModifiedBy>Makbule YUMRUKAYA</cp:lastModifiedBy>
  <cp:revision>3</cp:revision>
  <dcterms:created xsi:type="dcterms:W3CDTF">2020-03-02T08:53:00Z</dcterms:created>
  <dcterms:modified xsi:type="dcterms:W3CDTF">2020-04-28T07:34:00Z</dcterms:modified>
</cp:coreProperties>
</file>